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0CEE6" w14:textId="26EDFE09" w:rsidR="00D35BD9" w:rsidRDefault="00D35BD9"/>
    <w:p w14:paraId="133766C1" w14:textId="77777777" w:rsidR="00D35BD9" w:rsidRDefault="00D35BD9"/>
    <w:tbl>
      <w:tblPr>
        <w:tblStyle w:val="Tabellenraster"/>
        <w:tblW w:w="13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137"/>
        <w:gridCol w:w="5387"/>
      </w:tblGrid>
      <w:tr w:rsidR="001270D5" w:rsidRPr="000133E8" w14:paraId="7B274AEC" w14:textId="77777777" w:rsidTr="00BB2DBD">
        <w:tc>
          <w:tcPr>
            <w:tcW w:w="8137" w:type="dxa"/>
          </w:tcPr>
          <w:p w14:paraId="4630812B" w14:textId="77777777" w:rsidR="0058767F" w:rsidRPr="00956FC0" w:rsidRDefault="00C17C25" w:rsidP="00A33CDB">
            <w:pPr>
              <w:pStyle w:val="berschrift1"/>
              <w:outlineLvl w:val="0"/>
              <w:rPr>
                <w:rFonts w:ascii="Arial" w:hAnsi="Arial" w:cs="Arial"/>
                <w:i/>
                <w:color w:val="FF0000"/>
                <w:u w:val="none"/>
              </w:rPr>
            </w:pPr>
            <w:r w:rsidRPr="00956FC0">
              <w:rPr>
                <w:rFonts w:ascii="Arial" w:hAnsi="Arial" w:cs="Arial"/>
                <w:u w:val="none"/>
              </w:rPr>
              <w:t xml:space="preserve">Musterreglement </w:t>
            </w:r>
            <w:r w:rsidR="007F2EB2" w:rsidRPr="00956FC0">
              <w:rPr>
                <w:rFonts w:ascii="Arial" w:hAnsi="Arial" w:cs="Arial"/>
                <w:u w:val="none"/>
              </w:rPr>
              <w:t xml:space="preserve">zur Begrenzung </w:t>
            </w:r>
            <w:r w:rsidR="00057CF7" w:rsidRPr="00956FC0">
              <w:rPr>
                <w:rFonts w:ascii="Arial" w:hAnsi="Arial" w:cs="Arial"/>
                <w:u w:val="none"/>
              </w:rPr>
              <w:t>von</w:t>
            </w:r>
            <w:r w:rsidR="007F2EB2" w:rsidRPr="00956FC0">
              <w:rPr>
                <w:rFonts w:ascii="Arial" w:hAnsi="Arial" w:cs="Arial"/>
                <w:u w:val="none"/>
              </w:rPr>
              <w:t xml:space="preserve"> Zusatz</w:t>
            </w:r>
            <w:r w:rsidR="007F2EB2" w:rsidRPr="00956FC0">
              <w:rPr>
                <w:rFonts w:ascii="Arial" w:hAnsi="Arial" w:cs="Arial"/>
                <w:u w:val="none"/>
              </w:rPr>
              <w:softHyphen/>
              <w:t>bei</w:t>
            </w:r>
            <w:r w:rsidR="008215B2" w:rsidRPr="00956FC0">
              <w:rPr>
                <w:rFonts w:ascii="Arial" w:hAnsi="Arial" w:cs="Arial"/>
                <w:u w:val="none"/>
              </w:rPr>
              <w:softHyphen/>
            </w:r>
            <w:r w:rsidR="007F2EB2" w:rsidRPr="00956FC0">
              <w:rPr>
                <w:rFonts w:ascii="Arial" w:hAnsi="Arial" w:cs="Arial"/>
                <w:u w:val="none"/>
              </w:rPr>
              <w:t>träge</w:t>
            </w:r>
            <w:r w:rsidR="00057CF7" w:rsidRPr="00956FC0">
              <w:rPr>
                <w:rFonts w:ascii="Arial" w:hAnsi="Arial" w:cs="Arial"/>
                <w:u w:val="none"/>
              </w:rPr>
              <w:t>n</w:t>
            </w:r>
            <w:r w:rsidR="007F2EB2" w:rsidRPr="00956FC0">
              <w:rPr>
                <w:rFonts w:ascii="Arial" w:hAnsi="Arial" w:cs="Arial"/>
                <w:u w:val="none"/>
              </w:rPr>
              <w:t xml:space="preserve"> zu den Ergänzungsleistungen </w:t>
            </w:r>
            <w:r w:rsidR="008215B2" w:rsidRPr="00956FC0">
              <w:rPr>
                <w:rFonts w:ascii="Arial" w:hAnsi="Arial" w:cs="Arial"/>
                <w:u w:val="none"/>
              </w:rPr>
              <w:t>durch die Gemeinde X</w:t>
            </w:r>
          </w:p>
        </w:tc>
        <w:tc>
          <w:tcPr>
            <w:tcW w:w="5387" w:type="dxa"/>
          </w:tcPr>
          <w:p w14:paraId="4DD8399E" w14:textId="77777777" w:rsidR="00C17C25" w:rsidRPr="000133E8" w:rsidRDefault="007F1A23" w:rsidP="001270D5">
            <w:pPr>
              <w:ind w:right="-1268"/>
              <w:rPr>
                <w:rFonts w:ascii="Arial" w:hAnsi="Arial" w:cs="Arial"/>
                <w:i/>
              </w:rPr>
            </w:pPr>
            <w:r w:rsidRPr="000133E8">
              <w:rPr>
                <w:rFonts w:ascii="Arial" w:hAnsi="Arial" w:cs="Arial"/>
                <w:i/>
              </w:rPr>
              <w:t>Kommentar</w:t>
            </w:r>
            <w:r w:rsidR="00F12A5E" w:rsidRPr="000133E8">
              <w:rPr>
                <w:rFonts w:ascii="Arial" w:hAnsi="Arial" w:cs="Arial"/>
                <w:i/>
              </w:rPr>
              <w:t>e</w:t>
            </w:r>
            <w:r w:rsidR="00C923FC" w:rsidRPr="000133E8">
              <w:rPr>
                <w:rFonts w:ascii="Arial" w:hAnsi="Arial" w:cs="Arial"/>
                <w:i/>
              </w:rPr>
              <w:t>:</w:t>
            </w:r>
          </w:p>
        </w:tc>
      </w:tr>
      <w:tr w:rsidR="006C6BD2" w:rsidRPr="000133E8" w14:paraId="6DBB3846" w14:textId="77777777" w:rsidTr="00BB2DBD">
        <w:tc>
          <w:tcPr>
            <w:tcW w:w="8137" w:type="dxa"/>
          </w:tcPr>
          <w:p w14:paraId="3F4CF8A5" w14:textId="77777777" w:rsidR="00D35BD9" w:rsidRDefault="00D35BD9" w:rsidP="00C17C25">
            <w:pPr>
              <w:spacing w:after="120"/>
              <w:rPr>
                <w:rFonts w:ascii="Arial" w:hAnsi="Arial" w:cs="Arial"/>
                <w:b/>
              </w:rPr>
            </w:pPr>
          </w:p>
          <w:p w14:paraId="2D72287C" w14:textId="4F6DB887" w:rsidR="006C6BD2" w:rsidRPr="000133E8" w:rsidRDefault="006C6BD2" w:rsidP="00C17C25">
            <w:pPr>
              <w:spacing w:after="120"/>
              <w:rPr>
                <w:rFonts w:ascii="Arial" w:hAnsi="Arial" w:cs="Arial"/>
              </w:rPr>
            </w:pPr>
            <w:r w:rsidRPr="000133E8">
              <w:rPr>
                <w:rFonts w:ascii="Arial" w:hAnsi="Arial" w:cs="Arial"/>
                <w:b/>
              </w:rPr>
              <w:t>Ingress</w:t>
            </w:r>
          </w:p>
        </w:tc>
        <w:tc>
          <w:tcPr>
            <w:tcW w:w="5387" w:type="dxa"/>
            <w:vMerge w:val="restart"/>
          </w:tcPr>
          <w:p w14:paraId="0F87F47E" w14:textId="77777777" w:rsidR="006C6BD2" w:rsidRPr="000133E8" w:rsidRDefault="006C6BD2" w:rsidP="001270D5">
            <w:pPr>
              <w:rPr>
                <w:rFonts w:ascii="Arial" w:hAnsi="Arial" w:cs="Arial"/>
                <w:b/>
              </w:rPr>
            </w:pPr>
          </w:p>
        </w:tc>
      </w:tr>
      <w:tr w:rsidR="006C6BD2" w:rsidRPr="000133E8" w14:paraId="44722716" w14:textId="77777777" w:rsidTr="00BB2DBD">
        <w:tc>
          <w:tcPr>
            <w:tcW w:w="8137" w:type="dxa"/>
          </w:tcPr>
          <w:p w14:paraId="426ABF9A" w14:textId="77777777" w:rsidR="006C6BD2" w:rsidRPr="000133E8" w:rsidRDefault="006C6BD2" w:rsidP="00756E80">
            <w:pPr>
              <w:spacing w:after="120"/>
              <w:rPr>
                <w:rFonts w:ascii="Arial" w:hAnsi="Arial" w:cs="Arial"/>
              </w:rPr>
            </w:pPr>
            <w:r w:rsidRPr="000133E8">
              <w:rPr>
                <w:rFonts w:ascii="Arial" w:hAnsi="Arial" w:cs="Arial"/>
              </w:rPr>
              <w:t xml:space="preserve">Die Einwohnergemeindeversammlung / der Einwohnerrat der Gemeinde X, gestützt auf § 47 Absatz 1 Ziffer 2 des Gemeindegesetzes vom 28.05.1970 in Verbindung mit </w:t>
            </w:r>
            <w:r w:rsidR="00432229" w:rsidRPr="000133E8">
              <w:rPr>
                <w:rFonts w:ascii="Arial" w:hAnsi="Arial" w:cs="Arial"/>
              </w:rPr>
              <w:t xml:space="preserve">den </w:t>
            </w:r>
            <w:r w:rsidRPr="000133E8">
              <w:rPr>
                <w:rFonts w:ascii="Arial" w:hAnsi="Arial" w:cs="Arial"/>
              </w:rPr>
              <w:t>§§ 2a</w:t>
            </w:r>
            <w:r w:rsidRPr="000133E8">
              <w:rPr>
                <w:rFonts w:ascii="Arial" w:hAnsi="Arial" w:cs="Arial"/>
                <w:vertAlign w:val="superscript"/>
              </w:rPr>
              <w:t>quater</w:t>
            </w:r>
            <w:r w:rsidRPr="000133E8">
              <w:rPr>
                <w:rFonts w:ascii="Arial" w:hAnsi="Arial" w:cs="Arial"/>
              </w:rPr>
              <w:t xml:space="preserve"> und 2a</w:t>
            </w:r>
            <w:r w:rsidRPr="000133E8">
              <w:rPr>
                <w:rFonts w:ascii="Arial" w:hAnsi="Arial" w:cs="Arial"/>
                <w:vertAlign w:val="superscript"/>
              </w:rPr>
              <w:t>quinquies</w:t>
            </w:r>
            <w:r w:rsidRPr="000133E8">
              <w:rPr>
                <w:rFonts w:ascii="Arial" w:hAnsi="Arial" w:cs="Arial"/>
              </w:rPr>
              <w:t xml:space="preserve"> des Ergänzungsleistungs</w:t>
            </w:r>
            <w:r w:rsidR="00136E1F" w:rsidRPr="000133E8">
              <w:rPr>
                <w:rFonts w:ascii="Arial" w:hAnsi="Arial" w:cs="Arial"/>
              </w:rPr>
              <w:softHyphen/>
            </w:r>
            <w:r w:rsidRPr="000133E8">
              <w:rPr>
                <w:rFonts w:ascii="Arial" w:hAnsi="Arial" w:cs="Arial"/>
              </w:rPr>
              <w:t>gesetzes vom 15.02.1973</w:t>
            </w:r>
            <w:r w:rsidR="00756E80" w:rsidRPr="000133E8">
              <w:rPr>
                <w:rFonts w:ascii="Arial" w:hAnsi="Arial" w:cs="Arial"/>
              </w:rPr>
              <w:t xml:space="preserve"> zu AHV und IV (ELG)</w:t>
            </w:r>
            <w:r w:rsidRPr="000133E8">
              <w:rPr>
                <w:rFonts w:ascii="Arial" w:hAnsi="Arial" w:cs="Arial"/>
              </w:rPr>
              <w:t>, beschliesst:</w:t>
            </w:r>
          </w:p>
        </w:tc>
        <w:tc>
          <w:tcPr>
            <w:tcW w:w="5387" w:type="dxa"/>
            <w:vMerge/>
          </w:tcPr>
          <w:p w14:paraId="14455FA0" w14:textId="77777777" w:rsidR="006C6BD2" w:rsidRPr="000133E8" w:rsidRDefault="006C6BD2" w:rsidP="001270D5">
            <w:pPr>
              <w:rPr>
                <w:rFonts w:ascii="Arial" w:hAnsi="Arial" w:cs="Arial"/>
              </w:rPr>
            </w:pPr>
          </w:p>
        </w:tc>
      </w:tr>
      <w:tr w:rsidR="006C6BD2" w:rsidRPr="000133E8" w14:paraId="0672B4DC" w14:textId="77777777" w:rsidTr="00BB2DBD">
        <w:tc>
          <w:tcPr>
            <w:tcW w:w="8137" w:type="dxa"/>
          </w:tcPr>
          <w:p w14:paraId="6A52460A" w14:textId="77777777" w:rsidR="006C6BD2" w:rsidRPr="000133E8" w:rsidRDefault="006C6BD2" w:rsidP="00756E80">
            <w:pPr>
              <w:spacing w:after="120"/>
              <w:rPr>
                <w:rFonts w:ascii="Arial" w:hAnsi="Arial" w:cs="Arial"/>
              </w:rPr>
            </w:pPr>
            <w:r w:rsidRPr="000133E8">
              <w:rPr>
                <w:rFonts w:ascii="Arial" w:hAnsi="Arial" w:cs="Arial"/>
                <w:b/>
              </w:rPr>
              <w:t xml:space="preserve">§ 1 </w:t>
            </w:r>
            <w:r w:rsidR="00756E80" w:rsidRPr="000133E8">
              <w:rPr>
                <w:rFonts w:ascii="Arial" w:hAnsi="Arial" w:cs="Arial"/>
                <w:b/>
              </w:rPr>
              <w:t>Regel</w:t>
            </w:r>
            <w:r w:rsidRPr="000133E8">
              <w:rPr>
                <w:rFonts w:ascii="Arial" w:hAnsi="Arial" w:cs="Arial"/>
                <w:b/>
              </w:rPr>
              <w:t>ungsbereich</w:t>
            </w:r>
            <w:r w:rsidR="00756E80" w:rsidRPr="000133E8">
              <w:rPr>
                <w:rFonts w:ascii="Arial" w:hAnsi="Arial" w:cs="Arial"/>
                <w:b/>
              </w:rPr>
              <w:t xml:space="preserve"> und Definition</w:t>
            </w:r>
          </w:p>
        </w:tc>
        <w:tc>
          <w:tcPr>
            <w:tcW w:w="5387" w:type="dxa"/>
          </w:tcPr>
          <w:p w14:paraId="7155DFAC" w14:textId="77777777" w:rsidR="006C6BD2" w:rsidRPr="000133E8" w:rsidRDefault="006C6BD2" w:rsidP="001270D5">
            <w:pPr>
              <w:rPr>
                <w:rFonts w:ascii="Arial" w:hAnsi="Arial" w:cs="Arial"/>
                <w:b/>
              </w:rPr>
            </w:pPr>
          </w:p>
        </w:tc>
      </w:tr>
      <w:tr w:rsidR="006C6BD2" w:rsidRPr="000133E8" w14:paraId="2A36B407" w14:textId="77777777" w:rsidTr="00BB2DBD">
        <w:tc>
          <w:tcPr>
            <w:tcW w:w="8137" w:type="dxa"/>
          </w:tcPr>
          <w:p w14:paraId="79911AA2" w14:textId="77777777" w:rsidR="00A634BE" w:rsidRPr="000133E8" w:rsidRDefault="00756E80" w:rsidP="005A522E">
            <w:pPr>
              <w:rPr>
                <w:rFonts w:ascii="Arial" w:hAnsi="Arial" w:cs="Arial"/>
              </w:rPr>
            </w:pPr>
            <w:r w:rsidRPr="000133E8">
              <w:rPr>
                <w:rFonts w:ascii="Arial" w:hAnsi="Arial" w:cs="Arial"/>
                <w:vertAlign w:val="superscript"/>
              </w:rPr>
              <w:t xml:space="preserve">1 </w:t>
            </w:r>
            <w:r w:rsidR="006C6BD2" w:rsidRPr="000133E8">
              <w:rPr>
                <w:rFonts w:ascii="Arial" w:hAnsi="Arial" w:cs="Arial"/>
              </w:rPr>
              <w:t xml:space="preserve">Dieses Reglement regelt </w:t>
            </w:r>
            <w:r w:rsidR="00A634BE" w:rsidRPr="000133E8">
              <w:rPr>
                <w:rFonts w:ascii="Arial" w:hAnsi="Arial" w:cs="Arial"/>
              </w:rPr>
              <w:t>für die durch die Gemeinde ausgerich</w:t>
            </w:r>
            <w:r w:rsidR="00A634BE" w:rsidRPr="000133E8">
              <w:rPr>
                <w:rFonts w:ascii="Arial" w:hAnsi="Arial" w:cs="Arial"/>
              </w:rPr>
              <w:softHyphen/>
              <w:t>te</w:t>
            </w:r>
            <w:r w:rsidR="00A634BE" w:rsidRPr="000133E8">
              <w:rPr>
                <w:rFonts w:ascii="Arial" w:hAnsi="Arial" w:cs="Arial"/>
              </w:rPr>
              <w:softHyphen/>
              <w:t>ten Zusatz</w:t>
            </w:r>
            <w:r w:rsidR="005A522E" w:rsidRPr="000133E8">
              <w:rPr>
                <w:rFonts w:ascii="Arial" w:hAnsi="Arial" w:cs="Arial"/>
              </w:rPr>
              <w:softHyphen/>
            </w:r>
            <w:r w:rsidR="00A634BE" w:rsidRPr="000133E8">
              <w:rPr>
                <w:rFonts w:ascii="Arial" w:hAnsi="Arial" w:cs="Arial"/>
              </w:rPr>
              <w:t>beträge gemäss § 2a</w:t>
            </w:r>
            <w:r w:rsidR="00A634BE" w:rsidRPr="000133E8">
              <w:rPr>
                <w:rFonts w:ascii="Arial" w:hAnsi="Arial" w:cs="Arial"/>
                <w:vertAlign w:val="superscript"/>
              </w:rPr>
              <w:t>bis</w:t>
            </w:r>
            <w:r w:rsidR="00A634BE" w:rsidRPr="000133E8">
              <w:rPr>
                <w:rFonts w:ascii="Arial" w:hAnsi="Arial" w:cs="Arial"/>
              </w:rPr>
              <w:t xml:space="preserve"> ELG </w:t>
            </w:r>
            <w:r w:rsidR="006C6BD2" w:rsidRPr="000133E8">
              <w:rPr>
                <w:rFonts w:ascii="Arial" w:hAnsi="Arial" w:cs="Arial"/>
              </w:rPr>
              <w:t xml:space="preserve">an Personen, die in Alters- und Pflegeheimen oder in Spitälern leben, </w:t>
            </w:r>
            <w:r w:rsidR="00A634BE" w:rsidRPr="000133E8">
              <w:rPr>
                <w:rFonts w:ascii="Arial" w:hAnsi="Arial" w:cs="Arial"/>
              </w:rPr>
              <w:t>folgende Aspekte:</w:t>
            </w:r>
          </w:p>
          <w:p w14:paraId="4EB7BA54" w14:textId="77777777" w:rsidR="00A634BE" w:rsidRPr="000133E8" w:rsidRDefault="00A634BE" w:rsidP="00A634BE">
            <w:pPr>
              <w:pStyle w:val="Listenabsatz"/>
              <w:numPr>
                <w:ilvl w:val="0"/>
                <w:numId w:val="2"/>
              </w:numPr>
              <w:rPr>
                <w:rFonts w:ascii="Arial" w:hAnsi="Arial" w:cs="Arial"/>
              </w:rPr>
            </w:pPr>
            <w:r w:rsidRPr="000133E8">
              <w:rPr>
                <w:rFonts w:ascii="Arial" w:hAnsi="Arial" w:cs="Arial"/>
              </w:rPr>
              <w:t xml:space="preserve">die Begrenzung der Zusatzbeiträge, </w:t>
            </w:r>
          </w:p>
          <w:p w14:paraId="7973FD8E" w14:textId="77777777" w:rsidR="00A634BE" w:rsidRPr="000133E8" w:rsidRDefault="00A634BE" w:rsidP="00A634BE">
            <w:pPr>
              <w:pStyle w:val="Listenabsatz"/>
              <w:numPr>
                <w:ilvl w:val="0"/>
                <w:numId w:val="2"/>
              </w:numPr>
              <w:rPr>
                <w:rFonts w:ascii="Arial" w:hAnsi="Arial" w:cs="Arial"/>
              </w:rPr>
            </w:pPr>
            <w:r w:rsidRPr="000133E8">
              <w:rPr>
                <w:rFonts w:ascii="Arial" w:hAnsi="Arial" w:cs="Arial"/>
              </w:rPr>
              <w:t>die Rückzahlung der Zusatzbeiträge,</w:t>
            </w:r>
          </w:p>
          <w:p w14:paraId="71D33701" w14:textId="77777777" w:rsidR="00A634BE" w:rsidRPr="000133E8" w:rsidRDefault="00A634BE" w:rsidP="00A634BE">
            <w:pPr>
              <w:pStyle w:val="Listenabsatz"/>
              <w:numPr>
                <w:ilvl w:val="0"/>
                <w:numId w:val="2"/>
              </w:numPr>
              <w:rPr>
                <w:rFonts w:ascii="Arial" w:hAnsi="Arial" w:cs="Arial"/>
              </w:rPr>
            </w:pPr>
            <w:r w:rsidRPr="000133E8">
              <w:rPr>
                <w:rFonts w:ascii="Arial" w:hAnsi="Arial" w:cs="Arial"/>
              </w:rPr>
              <w:t>die Ausrichtung der Zusatzbeiträge,</w:t>
            </w:r>
          </w:p>
          <w:p w14:paraId="4EF21C78" w14:textId="77777777" w:rsidR="00A634BE" w:rsidRPr="000133E8" w:rsidRDefault="00A634BE" w:rsidP="005A522E">
            <w:pPr>
              <w:pStyle w:val="Listenabsatz"/>
              <w:numPr>
                <w:ilvl w:val="0"/>
                <w:numId w:val="2"/>
              </w:numPr>
              <w:spacing w:after="120"/>
              <w:ind w:left="714" w:hanging="357"/>
              <w:rPr>
                <w:rFonts w:ascii="Arial" w:hAnsi="Arial" w:cs="Arial"/>
              </w:rPr>
            </w:pPr>
            <w:r w:rsidRPr="000133E8">
              <w:rPr>
                <w:rFonts w:ascii="Arial" w:hAnsi="Arial" w:cs="Arial"/>
              </w:rPr>
              <w:t>die Übergangsregelung für Zusatzbeiträge.</w:t>
            </w:r>
          </w:p>
        </w:tc>
        <w:tc>
          <w:tcPr>
            <w:tcW w:w="5387" w:type="dxa"/>
          </w:tcPr>
          <w:p w14:paraId="393B1238" w14:textId="77777777" w:rsidR="006C6BD2" w:rsidRPr="00BB1C8F" w:rsidRDefault="00C55AA7" w:rsidP="00E430D1">
            <w:pPr>
              <w:rPr>
                <w:rFonts w:ascii="Arial" w:hAnsi="Arial" w:cs="Arial"/>
                <w:i/>
                <w:sz w:val="20"/>
                <w:szCs w:val="20"/>
              </w:rPr>
            </w:pPr>
            <w:r w:rsidRPr="00BB1C8F">
              <w:rPr>
                <w:rFonts w:ascii="Arial" w:hAnsi="Arial" w:cs="Arial"/>
                <w:i/>
                <w:sz w:val="20"/>
                <w:szCs w:val="20"/>
              </w:rPr>
              <w:t>Zu</w:t>
            </w:r>
            <w:r w:rsidR="005A522E" w:rsidRPr="00BB1C8F">
              <w:rPr>
                <w:rFonts w:ascii="Arial" w:hAnsi="Arial" w:cs="Arial"/>
                <w:i/>
                <w:sz w:val="20"/>
                <w:szCs w:val="20"/>
              </w:rPr>
              <w:t xml:space="preserve"> allen vier aufgeführten </w:t>
            </w:r>
            <w:r w:rsidRPr="00BB1C8F">
              <w:rPr>
                <w:rFonts w:ascii="Arial" w:hAnsi="Arial" w:cs="Arial"/>
                <w:i/>
                <w:sz w:val="20"/>
                <w:szCs w:val="20"/>
              </w:rPr>
              <w:t>Aspekten</w:t>
            </w:r>
            <w:r w:rsidR="005A522E" w:rsidRPr="00BB1C8F">
              <w:rPr>
                <w:rFonts w:ascii="Arial" w:hAnsi="Arial" w:cs="Arial"/>
                <w:i/>
                <w:sz w:val="20"/>
                <w:szCs w:val="20"/>
              </w:rPr>
              <w:t xml:space="preserve"> sind Regelun</w:t>
            </w:r>
            <w:r w:rsidR="00E430D1" w:rsidRPr="00BB1C8F">
              <w:rPr>
                <w:rFonts w:ascii="Arial" w:hAnsi="Arial" w:cs="Arial"/>
                <w:i/>
                <w:sz w:val="20"/>
                <w:szCs w:val="20"/>
              </w:rPr>
              <w:softHyphen/>
            </w:r>
            <w:r w:rsidR="005A522E" w:rsidRPr="00BB1C8F">
              <w:rPr>
                <w:rFonts w:ascii="Arial" w:hAnsi="Arial" w:cs="Arial"/>
                <w:i/>
                <w:sz w:val="20"/>
                <w:szCs w:val="20"/>
              </w:rPr>
              <w:t xml:space="preserve">gen möglich, aber nicht erforderlich. Es ist der Gemeinde überlassen, </w:t>
            </w:r>
            <w:r w:rsidRPr="00BB1C8F">
              <w:rPr>
                <w:rFonts w:ascii="Arial" w:hAnsi="Arial" w:cs="Arial"/>
                <w:i/>
                <w:sz w:val="20"/>
                <w:szCs w:val="20"/>
              </w:rPr>
              <w:t>ob sie einen einzelne</w:t>
            </w:r>
            <w:r w:rsidR="005A522E" w:rsidRPr="00BB1C8F">
              <w:rPr>
                <w:rFonts w:ascii="Arial" w:hAnsi="Arial" w:cs="Arial"/>
                <w:i/>
                <w:sz w:val="20"/>
                <w:szCs w:val="20"/>
              </w:rPr>
              <w:t>n</w:t>
            </w:r>
            <w:r w:rsidRPr="00BB1C8F">
              <w:rPr>
                <w:rFonts w:ascii="Arial" w:hAnsi="Arial" w:cs="Arial"/>
                <w:i/>
                <w:sz w:val="20"/>
                <w:szCs w:val="20"/>
              </w:rPr>
              <w:t xml:space="preserve"> oder mehrere Aspekte</w:t>
            </w:r>
            <w:r w:rsidR="00E430D1" w:rsidRPr="00BB1C8F">
              <w:rPr>
                <w:rFonts w:ascii="Arial" w:hAnsi="Arial" w:cs="Arial"/>
                <w:i/>
                <w:sz w:val="20"/>
                <w:szCs w:val="20"/>
              </w:rPr>
              <w:t xml:space="preserve"> und welche sie r</w:t>
            </w:r>
            <w:r w:rsidRPr="00BB1C8F">
              <w:rPr>
                <w:rFonts w:ascii="Arial" w:hAnsi="Arial" w:cs="Arial"/>
                <w:i/>
                <w:sz w:val="20"/>
                <w:szCs w:val="20"/>
              </w:rPr>
              <w:t>egeln will.</w:t>
            </w:r>
          </w:p>
        </w:tc>
      </w:tr>
      <w:tr w:rsidR="006C6BD2" w:rsidRPr="000133E8" w14:paraId="052D56E5" w14:textId="77777777" w:rsidTr="00BB2DBD">
        <w:tc>
          <w:tcPr>
            <w:tcW w:w="8137" w:type="dxa"/>
          </w:tcPr>
          <w:p w14:paraId="0FA5478A" w14:textId="77777777" w:rsidR="004545AD" w:rsidRPr="000133E8" w:rsidRDefault="00756E80" w:rsidP="004545AD">
            <w:pPr>
              <w:spacing w:after="120"/>
              <w:rPr>
                <w:rFonts w:ascii="Arial" w:hAnsi="Arial" w:cs="Arial"/>
              </w:rPr>
            </w:pPr>
            <w:r w:rsidRPr="000133E8">
              <w:rPr>
                <w:rFonts w:ascii="Arial" w:hAnsi="Arial" w:cs="Arial"/>
                <w:vertAlign w:val="superscript"/>
              </w:rPr>
              <w:t xml:space="preserve">2 </w:t>
            </w:r>
            <w:r w:rsidR="006C6BD2" w:rsidRPr="000133E8">
              <w:rPr>
                <w:rFonts w:ascii="Arial" w:hAnsi="Arial" w:cs="Arial"/>
              </w:rPr>
              <w:t xml:space="preserve">Die Zusatzbeiträge </w:t>
            </w:r>
            <w:r w:rsidRPr="000133E8">
              <w:rPr>
                <w:rFonts w:ascii="Arial" w:hAnsi="Arial" w:cs="Arial"/>
              </w:rPr>
              <w:t>decken Finanzierungslücke</w:t>
            </w:r>
            <w:r w:rsidR="004545AD" w:rsidRPr="000133E8">
              <w:rPr>
                <w:rFonts w:ascii="Arial" w:hAnsi="Arial" w:cs="Arial"/>
              </w:rPr>
              <w:t>n.</w:t>
            </w:r>
          </w:p>
          <w:p w14:paraId="52B62830" w14:textId="77777777" w:rsidR="004545AD" w:rsidRPr="000133E8" w:rsidRDefault="004545AD" w:rsidP="004545AD">
            <w:pPr>
              <w:spacing w:after="120"/>
              <w:rPr>
                <w:rFonts w:ascii="Arial" w:hAnsi="Arial" w:cs="Arial"/>
              </w:rPr>
            </w:pPr>
            <w:r w:rsidRPr="000133E8">
              <w:rPr>
                <w:rFonts w:ascii="Arial" w:hAnsi="Arial" w:cs="Arial"/>
                <w:vertAlign w:val="superscript"/>
              </w:rPr>
              <w:t>3</w:t>
            </w:r>
            <w:r w:rsidRPr="000133E8">
              <w:rPr>
                <w:rFonts w:ascii="Arial" w:hAnsi="Arial" w:cs="Arial"/>
              </w:rPr>
              <w:t xml:space="preserve"> Finanzierungslücken sind</w:t>
            </w:r>
          </w:p>
          <w:p w14:paraId="313095FA" w14:textId="77777777" w:rsidR="004545AD" w:rsidRPr="000133E8" w:rsidRDefault="004545AD" w:rsidP="00036AA8">
            <w:pPr>
              <w:pStyle w:val="Listenabsatz"/>
              <w:numPr>
                <w:ilvl w:val="0"/>
                <w:numId w:val="3"/>
              </w:numPr>
              <w:rPr>
                <w:rFonts w:ascii="Arial" w:hAnsi="Arial" w:cs="Arial"/>
              </w:rPr>
            </w:pPr>
            <w:r w:rsidRPr="000133E8">
              <w:rPr>
                <w:rFonts w:ascii="Arial" w:hAnsi="Arial" w:cs="Arial"/>
              </w:rPr>
              <w:t xml:space="preserve">bei EL-Beziehenden die Differenz </w:t>
            </w:r>
            <w:r w:rsidR="006C6BD2" w:rsidRPr="000133E8">
              <w:rPr>
                <w:rFonts w:ascii="Arial" w:hAnsi="Arial" w:cs="Arial"/>
              </w:rPr>
              <w:t>zwischen der EL-Obergrenze und den jeweiligen Taxen eines Alters- und Pflegeheimes bzw. eines Spitales für Unter</w:t>
            </w:r>
            <w:r w:rsidR="006C6BD2" w:rsidRPr="000133E8">
              <w:rPr>
                <w:rFonts w:ascii="Arial" w:hAnsi="Arial" w:cs="Arial"/>
              </w:rPr>
              <w:softHyphen/>
              <w:t>bringung und Betreuung</w:t>
            </w:r>
          </w:p>
          <w:p w14:paraId="2FF657CF" w14:textId="77777777" w:rsidR="00A21807" w:rsidRPr="000133E8" w:rsidRDefault="004545AD" w:rsidP="00036AA8">
            <w:pPr>
              <w:pStyle w:val="Listenabsatz"/>
              <w:numPr>
                <w:ilvl w:val="0"/>
                <w:numId w:val="3"/>
              </w:numPr>
              <w:ind w:left="794" w:hanging="357"/>
              <w:rPr>
                <w:rFonts w:ascii="Arial" w:hAnsi="Arial" w:cs="Arial"/>
              </w:rPr>
            </w:pPr>
            <w:r w:rsidRPr="000133E8">
              <w:rPr>
                <w:rFonts w:ascii="Arial" w:hAnsi="Arial" w:cs="Arial"/>
              </w:rPr>
              <w:t>bei Personen, die aufgrund der EL-Obergrenze keine Ergänzungs</w:t>
            </w:r>
            <w:r w:rsidR="00A71883" w:rsidRPr="000133E8">
              <w:rPr>
                <w:rFonts w:ascii="Arial" w:hAnsi="Arial" w:cs="Arial"/>
              </w:rPr>
              <w:softHyphen/>
            </w:r>
            <w:r w:rsidRPr="000133E8">
              <w:rPr>
                <w:rFonts w:ascii="Arial" w:hAnsi="Arial" w:cs="Arial"/>
              </w:rPr>
              <w:t>leistun</w:t>
            </w:r>
            <w:r w:rsidR="00A71883" w:rsidRPr="000133E8">
              <w:rPr>
                <w:rFonts w:ascii="Arial" w:hAnsi="Arial" w:cs="Arial"/>
              </w:rPr>
              <w:softHyphen/>
            </w:r>
            <w:r w:rsidRPr="000133E8">
              <w:rPr>
                <w:rFonts w:ascii="Arial" w:hAnsi="Arial" w:cs="Arial"/>
              </w:rPr>
              <w:t>gen erhalten, die Differenz zwischen</w:t>
            </w:r>
            <w:r w:rsidR="00A21807" w:rsidRPr="000133E8">
              <w:rPr>
                <w:rFonts w:ascii="Arial" w:hAnsi="Arial" w:cs="Arial"/>
              </w:rPr>
              <w:t xml:space="preserve"> dem Selbstzahlungsanteil und den jeweiligen Taxen eines Alters- und Pflegeheimes bzw. eines Spitales für Unterbringung und Betreuung</w:t>
            </w:r>
            <w:r w:rsidR="006C6BD2" w:rsidRPr="000133E8">
              <w:rPr>
                <w:rFonts w:ascii="Arial" w:hAnsi="Arial" w:cs="Arial"/>
              </w:rPr>
              <w:t>.</w:t>
            </w:r>
          </w:p>
          <w:p w14:paraId="1BEA5528" w14:textId="77777777" w:rsidR="006C6BD2" w:rsidRDefault="00A33CDB" w:rsidP="003B024D">
            <w:pPr>
              <w:spacing w:before="120" w:after="120"/>
              <w:ind w:left="79"/>
              <w:rPr>
                <w:rFonts w:ascii="Arial" w:hAnsi="Arial" w:cs="Arial"/>
              </w:rPr>
            </w:pPr>
            <w:r w:rsidRPr="000133E8">
              <w:rPr>
                <w:rFonts w:ascii="Arial" w:hAnsi="Arial" w:cs="Arial"/>
                <w:vertAlign w:val="superscript"/>
              </w:rPr>
              <w:t>4</w:t>
            </w:r>
            <w:r w:rsidRPr="000133E8">
              <w:rPr>
                <w:rFonts w:ascii="Arial" w:hAnsi="Arial" w:cs="Arial"/>
              </w:rPr>
              <w:t xml:space="preserve"> Der Selbstzahlungsanteil umfasst das anrechenbare Einkommen abzüglich der anderen anerkannten Ausgaben gemäss der EL-Verfügung.</w:t>
            </w:r>
          </w:p>
          <w:p w14:paraId="18937EB0" w14:textId="06EBB779" w:rsidR="00D35BD9" w:rsidRPr="000133E8" w:rsidRDefault="00D35BD9" w:rsidP="003B024D">
            <w:pPr>
              <w:spacing w:before="120" w:after="120"/>
              <w:ind w:left="79"/>
              <w:rPr>
                <w:rFonts w:ascii="Arial" w:hAnsi="Arial" w:cs="Arial"/>
              </w:rPr>
            </w:pPr>
          </w:p>
        </w:tc>
        <w:tc>
          <w:tcPr>
            <w:tcW w:w="5387" w:type="dxa"/>
          </w:tcPr>
          <w:p w14:paraId="6D6FDB49" w14:textId="77777777" w:rsidR="006C6BD2" w:rsidRPr="00BB1C8F" w:rsidRDefault="00756E80" w:rsidP="00C103EF">
            <w:pPr>
              <w:spacing w:after="120"/>
              <w:rPr>
                <w:rFonts w:ascii="Arial" w:hAnsi="Arial" w:cs="Arial"/>
                <w:i/>
                <w:sz w:val="20"/>
                <w:szCs w:val="20"/>
              </w:rPr>
            </w:pPr>
            <w:r w:rsidRPr="00BB1C8F">
              <w:rPr>
                <w:rFonts w:ascii="Arial" w:hAnsi="Arial" w:cs="Arial"/>
                <w:i/>
                <w:sz w:val="20"/>
                <w:szCs w:val="20"/>
              </w:rPr>
              <w:t xml:space="preserve">Abs. 2 </w:t>
            </w:r>
            <w:r w:rsidR="00A21807" w:rsidRPr="00BB1C8F">
              <w:rPr>
                <w:rFonts w:ascii="Arial" w:hAnsi="Arial" w:cs="Arial"/>
                <w:i/>
                <w:sz w:val="20"/>
                <w:szCs w:val="20"/>
              </w:rPr>
              <w:t xml:space="preserve">– 4 </w:t>
            </w:r>
            <w:r w:rsidRPr="00BB1C8F">
              <w:rPr>
                <w:rFonts w:ascii="Arial" w:hAnsi="Arial" w:cs="Arial"/>
                <w:i/>
                <w:sz w:val="20"/>
                <w:szCs w:val="20"/>
              </w:rPr>
              <w:t>dien</w:t>
            </w:r>
            <w:r w:rsidR="00A21807" w:rsidRPr="00BB1C8F">
              <w:rPr>
                <w:rFonts w:ascii="Arial" w:hAnsi="Arial" w:cs="Arial"/>
                <w:i/>
                <w:sz w:val="20"/>
                <w:szCs w:val="20"/>
              </w:rPr>
              <w:t>en</w:t>
            </w:r>
            <w:r w:rsidRPr="00BB1C8F">
              <w:rPr>
                <w:rFonts w:ascii="Arial" w:hAnsi="Arial" w:cs="Arial"/>
                <w:i/>
                <w:sz w:val="20"/>
                <w:szCs w:val="20"/>
              </w:rPr>
              <w:t xml:space="preserve"> der Präzisierung des Gesetzes und</w:t>
            </w:r>
            <w:r w:rsidR="00C103EF" w:rsidRPr="00BB1C8F">
              <w:rPr>
                <w:rFonts w:ascii="Arial" w:hAnsi="Arial" w:cs="Arial"/>
                <w:i/>
                <w:sz w:val="20"/>
                <w:szCs w:val="20"/>
              </w:rPr>
              <w:t xml:space="preserve"> </w:t>
            </w:r>
            <w:r w:rsidR="00A21807" w:rsidRPr="00BB1C8F">
              <w:rPr>
                <w:rFonts w:ascii="Arial" w:hAnsi="Arial" w:cs="Arial"/>
                <w:i/>
                <w:sz w:val="20"/>
                <w:szCs w:val="20"/>
              </w:rPr>
              <w:t xml:space="preserve">der Definition des </w:t>
            </w:r>
            <w:r w:rsidR="00A71883" w:rsidRPr="00BB1C8F">
              <w:rPr>
                <w:rFonts w:ascii="Arial" w:hAnsi="Arial" w:cs="Arial"/>
                <w:i/>
                <w:sz w:val="20"/>
                <w:szCs w:val="20"/>
              </w:rPr>
              <w:t>Begriffs „Selbstzahlungs</w:t>
            </w:r>
            <w:r w:rsidR="00C103EF" w:rsidRPr="00BB1C8F">
              <w:rPr>
                <w:rFonts w:ascii="Arial" w:hAnsi="Arial" w:cs="Arial"/>
                <w:i/>
                <w:sz w:val="20"/>
                <w:szCs w:val="20"/>
              </w:rPr>
              <w:t>-</w:t>
            </w:r>
            <w:r w:rsidR="00A71883" w:rsidRPr="00BB1C8F">
              <w:rPr>
                <w:rFonts w:ascii="Arial" w:hAnsi="Arial" w:cs="Arial"/>
                <w:i/>
                <w:sz w:val="20"/>
                <w:szCs w:val="20"/>
              </w:rPr>
              <w:t>anteil“ im § 2</w:t>
            </w:r>
            <w:r w:rsidRPr="00BB1C8F">
              <w:rPr>
                <w:rFonts w:ascii="Arial" w:hAnsi="Arial" w:cs="Arial"/>
                <w:i/>
                <w:sz w:val="20"/>
                <w:szCs w:val="20"/>
              </w:rPr>
              <w:t>.</w:t>
            </w:r>
          </w:p>
          <w:p w14:paraId="773C65F2" w14:textId="77777777" w:rsidR="00C103EF" w:rsidRPr="00BB1C8F" w:rsidRDefault="00C103EF" w:rsidP="00C103EF">
            <w:pPr>
              <w:spacing w:after="120"/>
              <w:rPr>
                <w:rFonts w:ascii="Arial" w:hAnsi="Arial" w:cs="Arial"/>
                <w:i/>
                <w:sz w:val="20"/>
                <w:szCs w:val="20"/>
              </w:rPr>
            </w:pPr>
          </w:p>
          <w:p w14:paraId="631FDA71" w14:textId="77777777" w:rsidR="00C103EF" w:rsidRPr="00BB1C8F" w:rsidRDefault="00C103EF" w:rsidP="00834C98">
            <w:pPr>
              <w:rPr>
                <w:rFonts w:ascii="Arial" w:hAnsi="Arial" w:cs="Arial"/>
                <w:i/>
                <w:sz w:val="20"/>
                <w:szCs w:val="20"/>
              </w:rPr>
            </w:pPr>
          </w:p>
          <w:p w14:paraId="580BFFAF" w14:textId="77777777" w:rsidR="00C103EF" w:rsidRPr="00BB1C8F" w:rsidRDefault="00C103EF" w:rsidP="00834C98">
            <w:pPr>
              <w:rPr>
                <w:rFonts w:ascii="Arial" w:hAnsi="Arial" w:cs="Arial"/>
                <w:i/>
                <w:iCs/>
                <w:sz w:val="20"/>
                <w:szCs w:val="20"/>
              </w:rPr>
            </w:pPr>
          </w:p>
          <w:p w14:paraId="5F5CC639" w14:textId="77777777" w:rsidR="00834C98" w:rsidRPr="00BB1C8F" w:rsidRDefault="00834C98" w:rsidP="00C103EF">
            <w:pPr>
              <w:spacing w:after="120"/>
              <w:rPr>
                <w:rFonts w:ascii="Arial" w:hAnsi="Arial" w:cs="Arial"/>
                <w:i/>
                <w:sz w:val="20"/>
                <w:szCs w:val="20"/>
              </w:rPr>
            </w:pPr>
            <w:r w:rsidRPr="00BB1C8F">
              <w:rPr>
                <w:rFonts w:ascii="Arial" w:hAnsi="Arial" w:cs="Arial"/>
                <w:i/>
                <w:iCs/>
                <w:sz w:val="20"/>
                <w:szCs w:val="20"/>
              </w:rPr>
              <w:t>Abs. 3 Buchstabe b meint Personen, die ohne EL-Obergrenze Ergänzungsleistungen erhalten würden, welche jedoch aufgrund der EL-Obergrenze weg</w:t>
            </w:r>
            <w:r w:rsidR="00C103EF" w:rsidRPr="00BB1C8F">
              <w:rPr>
                <w:rFonts w:ascii="Arial" w:hAnsi="Arial" w:cs="Arial"/>
                <w:i/>
                <w:iCs/>
                <w:sz w:val="20"/>
                <w:szCs w:val="20"/>
              </w:rPr>
              <w:softHyphen/>
            </w:r>
            <w:r w:rsidRPr="00BB1C8F">
              <w:rPr>
                <w:rFonts w:ascii="Arial" w:hAnsi="Arial" w:cs="Arial"/>
                <w:i/>
                <w:iCs/>
                <w:sz w:val="20"/>
                <w:szCs w:val="20"/>
              </w:rPr>
              <w:t>fallen, da ihr Selbstzahlungsanteil höher als die EL-Obergrenze ist, aber niedriger als die APH-Taxen. Diese Finanzierungslücke ist durch Zusatzbeiträge zu decken.</w:t>
            </w:r>
          </w:p>
        </w:tc>
      </w:tr>
      <w:tr w:rsidR="001270D5" w:rsidRPr="000133E8" w14:paraId="313B6419" w14:textId="77777777" w:rsidTr="00BB2DBD">
        <w:tc>
          <w:tcPr>
            <w:tcW w:w="8137" w:type="dxa"/>
          </w:tcPr>
          <w:p w14:paraId="376B4F08" w14:textId="77777777" w:rsidR="00C17C25" w:rsidRPr="000133E8" w:rsidRDefault="00AD05C0" w:rsidP="00756E80">
            <w:pPr>
              <w:spacing w:after="120"/>
              <w:rPr>
                <w:rFonts w:ascii="Arial" w:hAnsi="Arial" w:cs="Arial"/>
                <w:b/>
              </w:rPr>
            </w:pPr>
            <w:r w:rsidRPr="000133E8">
              <w:rPr>
                <w:rFonts w:ascii="Arial" w:hAnsi="Arial" w:cs="Arial"/>
              </w:rPr>
              <w:lastRenderedPageBreak/>
              <w:br w:type="page"/>
            </w:r>
            <w:r w:rsidR="00C17C25" w:rsidRPr="000133E8">
              <w:rPr>
                <w:rFonts w:ascii="Arial" w:hAnsi="Arial" w:cs="Arial"/>
                <w:b/>
              </w:rPr>
              <w:t xml:space="preserve">§ </w:t>
            </w:r>
            <w:r w:rsidR="00756E80" w:rsidRPr="000133E8">
              <w:rPr>
                <w:rFonts w:ascii="Arial" w:hAnsi="Arial" w:cs="Arial"/>
                <w:b/>
              </w:rPr>
              <w:t>2</w:t>
            </w:r>
            <w:r w:rsidR="00C17C25" w:rsidRPr="000133E8">
              <w:rPr>
                <w:rFonts w:ascii="Arial" w:hAnsi="Arial" w:cs="Arial"/>
                <w:b/>
              </w:rPr>
              <w:t xml:space="preserve"> Begrenzung der Zusatzbeiträge</w:t>
            </w:r>
          </w:p>
        </w:tc>
        <w:tc>
          <w:tcPr>
            <w:tcW w:w="5387" w:type="dxa"/>
          </w:tcPr>
          <w:p w14:paraId="2AC3B675" w14:textId="77777777" w:rsidR="00C17C25" w:rsidRPr="00BB1C8F" w:rsidRDefault="00C17C25" w:rsidP="001270D5">
            <w:pPr>
              <w:rPr>
                <w:rFonts w:ascii="Arial" w:hAnsi="Arial" w:cs="Arial"/>
                <w:b/>
                <w:sz w:val="20"/>
                <w:szCs w:val="20"/>
              </w:rPr>
            </w:pPr>
          </w:p>
        </w:tc>
      </w:tr>
      <w:tr w:rsidR="001270D5" w:rsidRPr="000133E8" w14:paraId="55C160E0" w14:textId="77777777" w:rsidTr="00BB2DBD">
        <w:tc>
          <w:tcPr>
            <w:tcW w:w="8137" w:type="dxa"/>
          </w:tcPr>
          <w:p w14:paraId="4E7BD265" w14:textId="77777777" w:rsidR="00C17C25" w:rsidRPr="000133E8" w:rsidRDefault="00C17C25" w:rsidP="00C17C25">
            <w:pPr>
              <w:spacing w:after="120"/>
              <w:rPr>
                <w:rFonts w:ascii="Arial" w:hAnsi="Arial" w:cs="Arial"/>
                <w:b/>
              </w:rPr>
            </w:pPr>
            <w:r w:rsidRPr="000133E8">
              <w:rPr>
                <w:rFonts w:ascii="Arial" w:hAnsi="Arial" w:cs="Arial"/>
                <w:b/>
              </w:rPr>
              <w:t>Absatz 1</w:t>
            </w:r>
          </w:p>
        </w:tc>
        <w:tc>
          <w:tcPr>
            <w:tcW w:w="5387" w:type="dxa"/>
          </w:tcPr>
          <w:p w14:paraId="7F43592F" w14:textId="77777777" w:rsidR="00C17C25" w:rsidRPr="00BB1C8F" w:rsidRDefault="00C17C25" w:rsidP="001270D5">
            <w:pPr>
              <w:rPr>
                <w:rFonts w:ascii="Arial" w:hAnsi="Arial" w:cs="Arial"/>
                <w:b/>
                <w:sz w:val="20"/>
                <w:szCs w:val="20"/>
              </w:rPr>
            </w:pPr>
          </w:p>
        </w:tc>
      </w:tr>
      <w:tr w:rsidR="00911730" w:rsidRPr="000133E8" w14:paraId="4D5980A6" w14:textId="77777777" w:rsidTr="00BB2DBD">
        <w:tc>
          <w:tcPr>
            <w:tcW w:w="8137" w:type="dxa"/>
          </w:tcPr>
          <w:p w14:paraId="76AE5481" w14:textId="77777777" w:rsidR="00911730" w:rsidRPr="000133E8" w:rsidRDefault="00911730" w:rsidP="00057CF7">
            <w:pPr>
              <w:rPr>
                <w:rFonts w:ascii="Arial" w:hAnsi="Arial" w:cs="Arial"/>
              </w:rPr>
            </w:pPr>
            <w:r w:rsidRPr="000133E8">
              <w:rPr>
                <w:rFonts w:ascii="Arial" w:hAnsi="Arial" w:cs="Arial"/>
                <w:i/>
                <w:u w:val="single"/>
              </w:rPr>
              <w:t>Variante 1:</w:t>
            </w:r>
          </w:p>
        </w:tc>
        <w:tc>
          <w:tcPr>
            <w:tcW w:w="5387" w:type="dxa"/>
            <w:vMerge w:val="restart"/>
          </w:tcPr>
          <w:p w14:paraId="18ECBE9E" w14:textId="77777777" w:rsidR="00911730" w:rsidRPr="00BB1C8F" w:rsidRDefault="00911730" w:rsidP="001270D5">
            <w:pPr>
              <w:rPr>
                <w:rFonts w:ascii="Arial" w:hAnsi="Arial" w:cs="Arial"/>
                <w:i/>
                <w:sz w:val="20"/>
                <w:szCs w:val="20"/>
                <w:u w:val="single"/>
              </w:rPr>
            </w:pPr>
            <w:r w:rsidRPr="00BB1C8F">
              <w:rPr>
                <w:rFonts w:ascii="Arial" w:hAnsi="Arial" w:cs="Arial"/>
                <w:i/>
                <w:sz w:val="20"/>
                <w:szCs w:val="20"/>
              </w:rPr>
              <w:t>Einfachste Regelung, Nachteil: Bei Tarifänderungen muss dieses Reglement jeweils ange</w:t>
            </w:r>
            <w:r w:rsidRPr="00BB1C8F">
              <w:rPr>
                <w:rFonts w:ascii="Arial" w:hAnsi="Arial" w:cs="Arial"/>
                <w:i/>
                <w:sz w:val="20"/>
                <w:szCs w:val="20"/>
              </w:rPr>
              <w:softHyphen/>
              <w:t>passt werden.</w:t>
            </w:r>
          </w:p>
        </w:tc>
      </w:tr>
      <w:tr w:rsidR="00911730" w:rsidRPr="000133E8" w14:paraId="6A7703CD" w14:textId="77777777" w:rsidTr="00BB2DBD">
        <w:tc>
          <w:tcPr>
            <w:tcW w:w="8137" w:type="dxa"/>
          </w:tcPr>
          <w:p w14:paraId="7DA9448E" w14:textId="77777777" w:rsidR="00911730" w:rsidRPr="000133E8" w:rsidRDefault="00432229" w:rsidP="006B6E8A">
            <w:pPr>
              <w:spacing w:after="120"/>
              <w:rPr>
                <w:rFonts w:ascii="Arial" w:hAnsi="Arial" w:cs="Arial"/>
              </w:rPr>
            </w:pPr>
            <w:r w:rsidRPr="000133E8">
              <w:rPr>
                <w:rFonts w:ascii="Arial" w:hAnsi="Arial" w:cs="Arial"/>
                <w:vertAlign w:val="superscript"/>
              </w:rPr>
              <w:t xml:space="preserve">1 </w:t>
            </w:r>
            <w:r w:rsidR="00911730" w:rsidRPr="000133E8">
              <w:rPr>
                <w:rFonts w:ascii="Arial" w:hAnsi="Arial" w:cs="Arial"/>
              </w:rPr>
              <w:t>Die Zusatzbeiträge werden begrenzt auf CHF YZ.00 pro Person und Tag.</w:t>
            </w:r>
          </w:p>
        </w:tc>
        <w:tc>
          <w:tcPr>
            <w:tcW w:w="5387" w:type="dxa"/>
            <w:vMerge/>
          </w:tcPr>
          <w:p w14:paraId="61B7FD23" w14:textId="77777777" w:rsidR="00911730" w:rsidRPr="00BB1C8F" w:rsidRDefault="00911730" w:rsidP="001270D5">
            <w:pPr>
              <w:rPr>
                <w:rFonts w:ascii="Arial" w:hAnsi="Arial" w:cs="Arial"/>
                <w:i/>
                <w:sz w:val="20"/>
                <w:szCs w:val="20"/>
              </w:rPr>
            </w:pPr>
          </w:p>
        </w:tc>
      </w:tr>
      <w:tr w:rsidR="00911730" w:rsidRPr="000133E8" w14:paraId="36B29988" w14:textId="77777777" w:rsidTr="00BB2DBD">
        <w:tc>
          <w:tcPr>
            <w:tcW w:w="8137" w:type="dxa"/>
          </w:tcPr>
          <w:p w14:paraId="72D9B260" w14:textId="77777777" w:rsidR="00911730" w:rsidRPr="000133E8" w:rsidRDefault="00911730" w:rsidP="00057CF7">
            <w:pPr>
              <w:rPr>
                <w:rFonts w:ascii="Arial" w:hAnsi="Arial" w:cs="Arial"/>
              </w:rPr>
            </w:pPr>
            <w:r w:rsidRPr="000133E8">
              <w:rPr>
                <w:rFonts w:ascii="Arial" w:hAnsi="Arial" w:cs="Arial"/>
                <w:i/>
                <w:u w:val="single"/>
              </w:rPr>
              <w:t>Variante 2:</w:t>
            </w:r>
          </w:p>
        </w:tc>
        <w:tc>
          <w:tcPr>
            <w:tcW w:w="5387" w:type="dxa"/>
            <w:vMerge w:val="restart"/>
          </w:tcPr>
          <w:p w14:paraId="249D0417" w14:textId="77777777" w:rsidR="00DD1CBD" w:rsidRPr="00BB1C8F" w:rsidRDefault="00DD1CBD" w:rsidP="00136E1F">
            <w:pPr>
              <w:spacing w:after="120"/>
              <w:rPr>
                <w:rFonts w:ascii="Arial" w:hAnsi="Arial" w:cs="Arial"/>
                <w:i/>
                <w:sz w:val="20"/>
                <w:szCs w:val="20"/>
              </w:rPr>
            </w:pPr>
            <w:r w:rsidRPr="00BB1C8F">
              <w:rPr>
                <w:rFonts w:ascii="Arial" w:hAnsi="Arial" w:cs="Arial"/>
                <w:i/>
                <w:sz w:val="20"/>
                <w:szCs w:val="20"/>
              </w:rPr>
              <w:t>Der Gemeinderat erstellt aufgrund der zu erwarten</w:t>
            </w:r>
            <w:r w:rsidR="00136E1F" w:rsidRPr="00BB1C8F">
              <w:rPr>
                <w:rFonts w:ascii="Arial" w:hAnsi="Arial" w:cs="Arial"/>
                <w:i/>
                <w:sz w:val="20"/>
                <w:szCs w:val="20"/>
              </w:rPr>
              <w:softHyphen/>
            </w:r>
            <w:r w:rsidRPr="00BB1C8F">
              <w:rPr>
                <w:rFonts w:ascii="Arial" w:hAnsi="Arial" w:cs="Arial"/>
                <w:i/>
                <w:sz w:val="20"/>
                <w:szCs w:val="20"/>
              </w:rPr>
              <w:t>den Anzahl Bezüger und der vorgesehenen Höhe der Zusatzbeiträge das Budget für das kommende Jahr. Sofern die Gemeindeversammlung / der Einwohnerrat diesen Budgetbetrag erhöht oder kürzt, sind die Zusatzbeiträge in der Verordnung entsprechend anzupassen.</w:t>
            </w:r>
          </w:p>
        </w:tc>
      </w:tr>
      <w:tr w:rsidR="00911730" w:rsidRPr="000133E8" w14:paraId="29366407" w14:textId="77777777" w:rsidTr="00BB2DBD">
        <w:tc>
          <w:tcPr>
            <w:tcW w:w="8137" w:type="dxa"/>
          </w:tcPr>
          <w:p w14:paraId="7CB8D291" w14:textId="77777777" w:rsidR="0019631C" w:rsidRPr="000133E8" w:rsidRDefault="00432229" w:rsidP="006B6E8A">
            <w:pPr>
              <w:spacing w:after="120"/>
              <w:rPr>
                <w:rFonts w:ascii="Arial" w:hAnsi="Arial" w:cs="Arial"/>
              </w:rPr>
            </w:pPr>
            <w:r w:rsidRPr="000133E8">
              <w:rPr>
                <w:rFonts w:ascii="Arial" w:hAnsi="Arial" w:cs="Arial"/>
                <w:vertAlign w:val="superscript"/>
              </w:rPr>
              <w:t xml:space="preserve">1 </w:t>
            </w:r>
            <w:r w:rsidR="00911730" w:rsidRPr="000133E8">
              <w:rPr>
                <w:rFonts w:ascii="Arial" w:hAnsi="Arial" w:cs="Arial"/>
              </w:rPr>
              <w:t xml:space="preserve">Die Zusatzbeiträge werden begrenzt. Der Gemeinderat legt die Begrenzung in der Verordnung jeweils fest auf der Basis des von der Gemeindeversammlung </w:t>
            </w:r>
            <w:r w:rsidR="00DD1CBD" w:rsidRPr="000133E8">
              <w:rPr>
                <w:rFonts w:ascii="Arial" w:hAnsi="Arial" w:cs="Arial"/>
              </w:rPr>
              <w:t xml:space="preserve">/ des Einwohnerrats </w:t>
            </w:r>
            <w:r w:rsidR="00911730" w:rsidRPr="000133E8">
              <w:rPr>
                <w:rFonts w:ascii="Arial" w:hAnsi="Arial" w:cs="Arial"/>
              </w:rPr>
              <w:t>beschlossenen Gesamtbetrages.</w:t>
            </w:r>
          </w:p>
        </w:tc>
        <w:tc>
          <w:tcPr>
            <w:tcW w:w="5387" w:type="dxa"/>
            <w:vMerge/>
          </w:tcPr>
          <w:p w14:paraId="5972EE8C" w14:textId="77777777" w:rsidR="00911730" w:rsidRPr="00BB1C8F" w:rsidRDefault="00911730" w:rsidP="001270D5">
            <w:pPr>
              <w:rPr>
                <w:rFonts w:ascii="Arial" w:hAnsi="Arial" w:cs="Arial"/>
                <w:sz w:val="20"/>
                <w:szCs w:val="20"/>
              </w:rPr>
            </w:pPr>
          </w:p>
        </w:tc>
      </w:tr>
      <w:tr w:rsidR="00412A69" w:rsidRPr="000133E8" w14:paraId="5EE36DA1" w14:textId="77777777" w:rsidTr="00BB2DBD">
        <w:tc>
          <w:tcPr>
            <w:tcW w:w="8137" w:type="dxa"/>
          </w:tcPr>
          <w:p w14:paraId="26A81AFD" w14:textId="77777777" w:rsidR="00412A69" w:rsidRPr="000133E8" w:rsidRDefault="00412A69" w:rsidP="00412A69">
            <w:pPr>
              <w:rPr>
                <w:rFonts w:ascii="Arial" w:hAnsi="Arial" w:cs="Arial"/>
                <w:i/>
                <w:u w:val="single"/>
              </w:rPr>
            </w:pPr>
            <w:r w:rsidRPr="000133E8">
              <w:rPr>
                <w:rFonts w:ascii="Arial" w:hAnsi="Arial" w:cs="Arial"/>
                <w:i/>
                <w:u w:val="single"/>
              </w:rPr>
              <w:t>Variante 3:</w:t>
            </w:r>
          </w:p>
        </w:tc>
        <w:tc>
          <w:tcPr>
            <w:tcW w:w="5387" w:type="dxa"/>
            <w:vMerge w:val="restart"/>
          </w:tcPr>
          <w:p w14:paraId="1A202977" w14:textId="77777777" w:rsidR="00412A69" w:rsidRPr="00BB1C8F" w:rsidRDefault="00412A69" w:rsidP="009C083B">
            <w:pPr>
              <w:keepLines/>
              <w:pageBreakBefore/>
              <w:spacing w:after="120"/>
              <w:rPr>
                <w:rFonts w:ascii="Arial" w:hAnsi="Arial" w:cs="Arial"/>
                <w:i/>
                <w:sz w:val="20"/>
                <w:szCs w:val="20"/>
              </w:rPr>
            </w:pPr>
            <w:r w:rsidRPr="00BB1C8F">
              <w:rPr>
                <w:rFonts w:ascii="Arial" w:hAnsi="Arial" w:cs="Arial"/>
                <w:i/>
                <w:sz w:val="20"/>
                <w:szCs w:val="20"/>
              </w:rPr>
              <w:t>Diese Variante hat gegenüber der Variante 4 den Vorteil, dass kein einzelnes Heim im Reglement genannt ist und der Gemeinderat somit eine grössere Verhandlungsmacht hat.</w:t>
            </w:r>
          </w:p>
        </w:tc>
      </w:tr>
      <w:tr w:rsidR="00412A69" w:rsidRPr="000133E8" w14:paraId="433677EF" w14:textId="77777777" w:rsidTr="00BB2DBD">
        <w:tc>
          <w:tcPr>
            <w:tcW w:w="8137" w:type="dxa"/>
          </w:tcPr>
          <w:p w14:paraId="55F1AA8E" w14:textId="77777777" w:rsidR="00412A69" w:rsidRPr="000133E8" w:rsidRDefault="00412A69" w:rsidP="009C083B">
            <w:pPr>
              <w:spacing w:after="120"/>
              <w:rPr>
                <w:rFonts w:ascii="Arial" w:hAnsi="Arial" w:cs="Arial"/>
                <w:vertAlign w:val="superscript"/>
              </w:rPr>
            </w:pPr>
            <w:r w:rsidRPr="000133E8">
              <w:rPr>
                <w:rFonts w:ascii="Arial" w:hAnsi="Arial" w:cs="Arial"/>
                <w:vertAlign w:val="superscript"/>
              </w:rPr>
              <w:t>1</w:t>
            </w:r>
            <w:r w:rsidRPr="000133E8">
              <w:rPr>
                <w:rFonts w:ascii="Arial" w:hAnsi="Arial" w:cs="Arial"/>
              </w:rPr>
              <w:t xml:space="preserve"> Die Zusatzbeiträge werden begrenzt. Der Gemeinderat legt die Begrenzung in der Verordnung fest. Er orientiert sich dabei an den Taxen der Heime in der Region.</w:t>
            </w:r>
          </w:p>
        </w:tc>
        <w:tc>
          <w:tcPr>
            <w:tcW w:w="5387" w:type="dxa"/>
            <w:vMerge/>
          </w:tcPr>
          <w:p w14:paraId="3328E719" w14:textId="77777777" w:rsidR="00412A69" w:rsidRPr="00BB1C8F" w:rsidRDefault="00412A69" w:rsidP="009C083B">
            <w:pPr>
              <w:keepLines/>
              <w:pageBreakBefore/>
              <w:spacing w:after="120"/>
              <w:rPr>
                <w:rFonts w:ascii="Arial" w:hAnsi="Arial" w:cs="Arial"/>
                <w:sz w:val="20"/>
                <w:szCs w:val="20"/>
              </w:rPr>
            </w:pPr>
          </w:p>
        </w:tc>
      </w:tr>
      <w:tr w:rsidR="00911730" w:rsidRPr="000133E8" w14:paraId="79200EC4" w14:textId="77777777" w:rsidTr="00BB2DBD">
        <w:tc>
          <w:tcPr>
            <w:tcW w:w="8137" w:type="dxa"/>
          </w:tcPr>
          <w:p w14:paraId="1BA3DB1A" w14:textId="77777777" w:rsidR="00911730" w:rsidRPr="000133E8" w:rsidRDefault="00911730" w:rsidP="00057CF7">
            <w:pPr>
              <w:rPr>
                <w:rFonts w:ascii="Arial" w:hAnsi="Arial" w:cs="Arial"/>
              </w:rPr>
            </w:pPr>
            <w:r w:rsidRPr="000133E8">
              <w:rPr>
                <w:rFonts w:ascii="Arial" w:hAnsi="Arial" w:cs="Arial"/>
                <w:i/>
                <w:u w:val="single"/>
              </w:rPr>
              <w:t xml:space="preserve">Variante </w:t>
            </w:r>
            <w:r w:rsidR="00494A88" w:rsidRPr="000133E8">
              <w:rPr>
                <w:rFonts w:ascii="Arial" w:hAnsi="Arial" w:cs="Arial"/>
                <w:i/>
                <w:u w:val="single"/>
              </w:rPr>
              <w:t>4</w:t>
            </w:r>
            <w:r w:rsidRPr="000133E8">
              <w:rPr>
                <w:rFonts w:ascii="Arial" w:hAnsi="Arial" w:cs="Arial"/>
                <w:i/>
                <w:u w:val="single"/>
              </w:rPr>
              <w:t>:</w:t>
            </w:r>
          </w:p>
        </w:tc>
        <w:tc>
          <w:tcPr>
            <w:tcW w:w="5387" w:type="dxa"/>
            <w:vMerge w:val="restart"/>
          </w:tcPr>
          <w:p w14:paraId="78192EA9" w14:textId="77777777" w:rsidR="00911730" w:rsidRPr="00BB1C8F" w:rsidRDefault="00DD1CBD" w:rsidP="00AD05C0">
            <w:pPr>
              <w:spacing w:after="120"/>
              <w:rPr>
                <w:rFonts w:ascii="Arial" w:hAnsi="Arial" w:cs="Arial"/>
                <w:i/>
                <w:sz w:val="20"/>
                <w:szCs w:val="20"/>
                <w:u w:val="single"/>
              </w:rPr>
            </w:pPr>
            <w:r w:rsidRPr="00BB1C8F">
              <w:rPr>
                <w:rFonts w:ascii="Arial" w:hAnsi="Arial" w:cs="Arial"/>
                <w:i/>
                <w:sz w:val="20"/>
                <w:szCs w:val="20"/>
              </w:rPr>
              <w:t xml:space="preserve">Diese Variante garantiert, dass in jedem Fall Heim A </w:t>
            </w:r>
            <w:r w:rsidR="009216D3" w:rsidRPr="00BB1C8F">
              <w:rPr>
                <w:rFonts w:ascii="Arial" w:hAnsi="Arial" w:cs="Arial"/>
                <w:i/>
                <w:sz w:val="20"/>
                <w:szCs w:val="20"/>
              </w:rPr>
              <w:t>(z.</w:t>
            </w:r>
            <w:r w:rsidR="00AA72AD" w:rsidRPr="00BB1C8F">
              <w:rPr>
                <w:rFonts w:ascii="Arial" w:hAnsi="Arial" w:cs="Arial"/>
                <w:i/>
                <w:sz w:val="20"/>
                <w:szCs w:val="20"/>
              </w:rPr>
              <w:t xml:space="preserve"> </w:t>
            </w:r>
            <w:r w:rsidR="009216D3" w:rsidRPr="00BB1C8F">
              <w:rPr>
                <w:rFonts w:ascii="Arial" w:hAnsi="Arial" w:cs="Arial"/>
                <w:i/>
                <w:sz w:val="20"/>
                <w:szCs w:val="20"/>
              </w:rPr>
              <w:t xml:space="preserve">B. Heim in der eigenen Gemeinde) </w:t>
            </w:r>
            <w:r w:rsidRPr="00BB1C8F">
              <w:rPr>
                <w:rFonts w:ascii="Arial" w:hAnsi="Arial" w:cs="Arial"/>
                <w:i/>
                <w:sz w:val="20"/>
                <w:szCs w:val="20"/>
              </w:rPr>
              <w:t xml:space="preserve">ausgewählt werden kann. </w:t>
            </w:r>
            <w:r w:rsidR="009216D3" w:rsidRPr="00BB1C8F">
              <w:rPr>
                <w:rFonts w:ascii="Arial" w:hAnsi="Arial" w:cs="Arial"/>
                <w:i/>
                <w:sz w:val="20"/>
                <w:szCs w:val="20"/>
              </w:rPr>
              <w:t xml:space="preserve">Sie hat aber den Nachteil, dass die Verhandlungsmacht des Gemeinderates gegenüber Heim A sinkt. </w:t>
            </w:r>
            <w:r w:rsidR="00911730" w:rsidRPr="00BB1C8F">
              <w:rPr>
                <w:rFonts w:ascii="Arial" w:hAnsi="Arial" w:cs="Arial"/>
                <w:i/>
                <w:sz w:val="20"/>
                <w:szCs w:val="20"/>
              </w:rPr>
              <w:t>Statt „Heim A“ können auch mehrere Heime, mit denen eine Leistungsverein</w:t>
            </w:r>
            <w:r w:rsidR="009C083B" w:rsidRPr="00BB1C8F">
              <w:rPr>
                <w:rFonts w:ascii="Arial" w:hAnsi="Arial" w:cs="Arial"/>
                <w:i/>
                <w:sz w:val="20"/>
                <w:szCs w:val="20"/>
              </w:rPr>
              <w:softHyphen/>
            </w:r>
            <w:r w:rsidR="00911730" w:rsidRPr="00BB1C8F">
              <w:rPr>
                <w:rFonts w:ascii="Arial" w:hAnsi="Arial" w:cs="Arial"/>
                <w:i/>
                <w:sz w:val="20"/>
                <w:szCs w:val="20"/>
              </w:rPr>
              <w:t xml:space="preserve">barung besteht, genannt werden (z. B.: in Heim A </w:t>
            </w:r>
            <w:r w:rsidR="00AD05C0" w:rsidRPr="00BB1C8F">
              <w:rPr>
                <w:rFonts w:ascii="Arial" w:hAnsi="Arial" w:cs="Arial"/>
                <w:i/>
                <w:sz w:val="20"/>
                <w:szCs w:val="20"/>
              </w:rPr>
              <w:t xml:space="preserve">oder </w:t>
            </w:r>
            <w:r w:rsidR="00911730" w:rsidRPr="00BB1C8F">
              <w:rPr>
                <w:rFonts w:ascii="Arial" w:hAnsi="Arial" w:cs="Arial"/>
                <w:i/>
                <w:sz w:val="20"/>
                <w:szCs w:val="20"/>
              </w:rPr>
              <w:t xml:space="preserve">B bzw. in Heim A. B </w:t>
            </w:r>
            <w:r w:rsidR="00AD05C0" w:rsidRPr="00BB1C8F">
              <w:rPr>
                <w:rFonts w:ascii="Arial" w:hAnsi="Arial" w:cs="Arial"/>
                <w:i/>
                <w:sz w:val="20"/>
                <w:szCs w:val="20"/>
              </w:rPr>
              <w:t xml:space="preserve">oder </w:t>
            </w:r>
            <w:r w:rsidR="00911730" w:rsidRPr="00BB1C8F">
              <w:rPr>
                <w:rFonts w:ascii="Arial" w:hAnsi="Arial" w:cs="Arial"/>
                <w:i/>
                <w:sz w:val="20"/>
                <w:szCs w:val="20"/>
              </w:rPr>
              <w:t>C).</w:t>
            </w:r>
          </w:p>
        </w:tc>
      </w:tr>
      <w:tr w:rsidR="00911730" w:rsidRPr="000133E8" w14:paraId="76992A1B" w14:textId="77777777" w:rsidTr="00BB2DBD">
        <w:tc>
          <w:tcPr>
            <w:tcW w:w="8137" w:type="dxa"/>
          </w:tcPr>
          <w:p w14:paraId="5DE35B54" w14:textId="77777777" w:rsidR="00911730" w:rsidRPr="000133E8" w:rsidRDefault="00432229" w:rsidP="00BB2DBD">
            <w:pPr>
              <w:spacing w:after="120"/>
              <w:rPr>
                <w:rFonts w:ascii="Arial" w:hAnsi="Arial" w:cs="Arial"/>
              </w:rPr>
            </w:pPr>
            <w:r w:rsidRPr="000133E8">
              <w:rPr>
                <w:rFonts w:ascii="Arial" w:hAnsi="Arial" w:cs="Arial"/>
                <w:vertAlign w:val="superscript"/>
              </w:rPr>
              <w:t>1</w:t>
            </w:r>
            <w:r w:rsidRPr="000133E8">
              <w:rPr>
                <w:rFonts w:ascii="Arial" w:hAnsi="Arial" w:cs="Arial"/>
              </w:rPr>
              <w:t xml:space="preserve"> </w:t>
            </w:r>
            <w:r w:rsidR="00911730" w:rsidRPr="000133E8">
              <w:rPr>
                <w:rFonts w:ascii="Arial" w:hAnsi="Arial" w:cs="Arial"/>
              </w:rPr>
              <w:t xml:space="preserve">Die Zusatzbeiträge werden begrenzt. Sie berechnen sich aus der Differenz zwischen der EL-Obergrenze </w:t>
            </w:r>
            <w:r w:rsidR="00A71883" w:rsidRPr="000133E8">
              <w:rPr>
                <w:rFonts w:ascii="Arial" w:hAnsi="Arial" w:cs="Arial"/>
              </w:rPr>
              <w:t xml:space="preserve">bzw. des Selbstzahlungsanteils </w:t>
            </w:r>
            <w:r w:rsidR="00911730" w:rsidRPr="000133E8">
              <w:rPr>
                <w:rFonts w:ascii="Arial" w:hAnsi="Arial" w:cs="Arial"/>
              </w:rPr>
              <w:t>und der jewei</w:t>
            </w:r>
            <w:r w:rsidR="00A71883" w:rsidRPr="000133E8">
              <w:rPr>
                <w:rFonts w:ascii="Arial" w:hAnsi="Arial" w:cs="Arial"/>
              </w:rPr>
              <w:softHyphen/>
            </w:r>
            <w:r w:rsidR="00911730" w:rsidRPr="000133E8">
              <w:rPr>
                <w:rFonts w:ascii="Arial" w:hAnsi="Arial" w:cs="Arial"/>
              </w:rPr>
              <w:t>ligen Taxe</w:t>
            </w:r>
            <w:r w:rsidR="00756E80" w:rsidRPr="000133E8">
              <w:rPr>
                <w:rFonts w:ascii="Arial" w:hAnsi="Arial" w:cs="Arial"/>
              </w:rPr>
              <w:t>n</w:t>
            </w:r>
            <w:r w:rsidR="00911730" w:rsidRPr="000133E8">
              <w:rPr>
                <w:rFonts w:ascii="Arial" w:hAnsi="Arial" w:cs="Arial"/>
              </w:rPr>
              <w:t xml:space="preserve"> für Unterbringung und Betreuung in Heim A.</w:t>
            </w:r>
          </w:p>
          <w:p w14:paraId="76339588" w14:textId="77777777" w:rsidR="0019631C" w:rsidRPr="000133E8" w:rsidRDefault="0019631C" w:rsidP="00BB2DBD">
            <w:pPr>
              <w:spacing w:after="120"/>
              <w:rPr>
                <w:rFonts w:ascii="Arial" w:hAnsi="Arial" w:cs="Arial"/>
              </w:rPr>
            </w:pPr>
          </w:p>
        </w:tc>
        <w:tc>
          <w:tcPr>
            <w:tcW w:w="5387" w:type="dxa"/>
            <w:vMerge/>
          </w:tcPr>
          <w:p w14:paraId="33FC7173" w14:textId="77777777" w:rsidR="00911730" w:rsidRPr="00BB1C8F" w:rsidRDefault="00911730" w:rsidP="00911730">
            <w:pPr>
              <w:rPr>
                <w:rFonts w:ascii="Arial" w:hAnsi="Arial" w:cs="Arial"/>
                <w:i/>
                <w:sz w:val="20"/>
                <w:szCs w:val="20"/>
              </w:rPr>
            </w:pPr>
          </w:p>
        </w:tc>
      </w:tr>
      <w:tr w:rsidR="00911730" w:rsidRPr="000133E8" w14:paraId="04456CC8" w14:textId="77777777" w:rsidTr="00BB2DBD">
        <w:tc>
          <w:tcPr>
            <w:tcW w:w="8137" w:type="dxa"/>
          </w:tcPr>
          <w:p w14:paraId="6CF14C23" w14:textId="77777777" w:rsidR="00911730" w:rsidRPr="000133E8" w:rsidRDefault="00911730" w:rsidP="00C17C25">
            <w:pPr>
              <w:spacing w:after="120"/>
              <w:rPr>
                <w:rFonts w:ascii="Arial" w:hAnsi="Arial" w:cs="Arial"/>
              </w:rPr>
            </w:pPr>
            <w:r w:rsidRPr="000133E8">
              <w:rPr>
                <w:rFonts w:ascii="Arial" w:hAnsi="Arial" w:cs="Arial"/>
                <w:b/>
              </w:rPr>
              <w:t>Absatz 2</w:t>
            </w:r>
          </w:p>
        </w:tc>
        <w:tc>
          <w:tcPr>
            <w:tcW w:w="5387" w:type="dxa"/>
            <w:vMerge w:val="restart"/>
          </w:tcPr>
          <w:p w14:paraId="0002BE26" w14:textId="77777777" w:rsidR="009216D3" w:rsidRPr="00BB1C8F" w:rsidRDefault="009216D3" w:rsidP="009C083B">
            <w:pPr>
              <w:spacing w:after="120"/>
              <w:rPr>
                <w:rFonts w:ascii="Arial" w:hAnsi="Arial" w:cs="Arial"/>
                <w:i/>
                <w:sz w:val="20"/>
                <w:szCs w:val="20"/>
              </w:rPr>
            </w:pPr>
            <w:r w:rsidRPr="00BB1C8F">
              <w:rPr>
                <w:rFonts w:ascii="Arial" w:hAnsi="Arial" w:cs="Arial"/>
                <w:i/>
                <w:sz w:val="20"/>
                <w:szCs w:val="20"/>
              </w:rPr>
              <w:t>Hier wird geregelt, dass sofern Absatz 1 nicht zu tragen kommt (weil es zum Zeitpunkt des Heim</w:t>
            </w:r>
            <w:r w:rsidR="009C083B" w:rsidRPr="00BB1C8F">
              <w:rPr>
                <w:rFonts w:ascii="Arial" w:hAnsi="Arial" w:cs="Arial"/>
                <w:i/>
                <w:sz w:val="20"/>
                <w:szCs w:val="20"/>
              </w:rPr>
              <w:softHyphen/>
            </w:r>
            <w:r w:rsidRPr="00BB1C8F">
              <w:rPr>
                <w:rFonts w:ascii="Arial" w:hAnsi="Arial" w:cs="Arial"/>
                <w:i/>
                <w:sz w:val="20"/>
                <w:szCs w:val="20"/>
              </w:rPr>
              <w:t>eintritts keinen geeigneten freien Platz in einem Heim gibt, in welchem die Zusatzbeiträge gemäss Absatz 1 ausreichen), nicht ein beliebiges Heim im Kanton gewählt werden kann, sondern das nächst</w:t>
            </w:r>
            <w:r w:rsidR="009C083B" w:rsidRPr="00BB1C8F">
              <w:rPr>
                <w:rFonts w:ascii="Arial" w:hAnsi="Arial" w:cs="Arial"/>
                <w:i/>
                <w:sz w:val="20"/>
                <w:szCs w:val="20"/>
              </w:rPr>
              <w:softHyphen/>
            </w:r>
            <w:r w:rsidRPr="00BB1C8F">
              <w:rPr>
                <w:rFonts w:ascii="Arial" w:hAnsi="Arial" w:cs="Arial"/>
                <w:i/>
                <w:sz w:val="20"/>
                <w:szCs w:val="20"/>
              </w:rPr>
              <w:t>teurere mit einem geeigneten freien Platz.</w:t>
            </w:r>
          </w:p>
        </w:tc>
      </w:tr>
      <w:tr w:rsidR="00911730" w:rsidRPr="000133E8" w14:paraId="37B98C40" w14:textId="77777777" w:rsidTr="00BB2DBD">
        <w:tc>
          <w:tcPr>
            <w:tcW w:w="8137" w:type="dxa"/>
          </w:tcPr>
          <w:p w14:paraId="766AF83D" w14:textId="6B5B180F" w:rsidR="00911730" w:rsidRPr="000133E8" w:rsidRDefault="00432229" w:rsidP="00987E30">
            <w:pPr>
              <w:spacing w:after="120"/>
              <w:rPr>
                <w:rFonts w:ascii="Arial" w:hAnsi="Arial" w:cs="Arial"/>
                <w:i/>
                <w:u w:val="single"/>
              </w:rPr>
            </w:pPr>
            <w:r w:rsidRPr="000133E8">
              <w:rPr>
                <w:rFonts w:ascii="Arial" w:hAnsi="Arial" w:cs="Arial"/>
                <w:vertAlign w:val="superscript"/>
              </w:rPr>
              <w:t>2</w:t>
            </w:r>
            <w:r w:rsidRPr="000133E8">
              <w:rPr>
                <w:rFonts w:ascii="Arial" w:hAnsi="Arial" w:cs="Arial"/>
              </w:rPr>
              <w:t xml:space="preserve"> </w:t>
            </w:r>
            <w:r w:rsidR="00911730" w:rsidRPr="000133E8">
              <w:rPr>
                <w:rFonts w:ascii="Arial" w:hAnsi="Arial" w:cs="Arial"/>
              </w:rPr>
              <w:t xml:space="preserve">Sofern für eine </w:t>
            </w:r>
            <w:r w:rsidR="00987E30" w:rsidRPr="000133E8">
              <w:rPr>
                <w:rFonts w:ascii="Arial" w:hAnsi="Arial" w:cs="Arial"/>
              </w:rPr>
              <w:t>Person</w:t>
            </w:r>
            <w:r w:rsidR="00911730" w:rsidRPr="000133E8">
              <w:rPr>
                <w:rFonts w:ascii="Arial" w:hAnsi="Arial" w:cs="Arial"/>
              </w:rPr>
              <w:t xml:space="preserve"> innert zumutbarer Frist kein geeigneter Platz verfüg</w:t>
            </w:r>
            <w:r w:rsidR="00987E30" w:rsidRPr="000133E8">
              <w:rPr>
                <w:rFonts w:ascii="Arial" w:hAnsi="Arial" w:cs="Arial"/>
              </w:rPr>
              <w:softHyphen/>
            </w:r>
            <w:r w:rsidR="00911730" w:rsidRPr="000133E8">
              <w:rPr>
                <w:rFonts w:ascii="Arial" w:hAnsi="Arial" w:cs="Arial"/>
              </w:rPr>
              <w:t>bar ist in einem Heim, dessen Taxen maximal jenen gemäss Absatz 1 entspre</w:t>
            </w:r>
            <w:r w:rsidR="00987E30" w:rsidRPr="000133E8">
              <w:rPr>
                <w:rFonts w:ascii="Arial" w:hAnsi="Arial" w:cs="Arial"/>
              </w:rPr>
              <w:softHyphen/>
            </w:r>
            <w:r w:rsidR="00911730" w:rsidRPr="000133E8">
              <w:rPr>
                <w:rFonts w:ascii="Arial" w:hAnsi="Arial" w:cs="Arial"/>
              </w:rPr>
              <w:t>chen, sind ihre Zusatzbeiträge fortan auf die Differenz zwischen der EL-Ober</w:t>
            </w:r>
            <w:r w:rsidR="00987E30" w:rsidRPr="000133E8">
              <w:rPr>
                <w:rFonts w:ascii="Arial" w:hAnsi="Arial" w:cs="Arial"/>
              </w:rPr>
              <w:softHyphen/>
            </w:r>
            <w:r w:rsidR="00911730" w:rsidRPr="000133E8">
              <w:rPr>
                <w:rFonts w:ascii="Arial" w:hAnsi="Arial" w:cs="Arial"/>
              </w:rPr>
              <w:t xml:space="preserve">grenze </w:t>
            </w:r>
            <w:r w:rsidR="00A71883" w:rsidRPr="000133E8">
              <w:rPr>
                <w:rFonts w:ascii="Arial" w:hAnsi="Arial" w:cs="Arial"/>
              </w:rPr>
              <w:t xml:space="preserve">bzw. des Selbstzahlungsanteils </w:t>
            </w:r>
            <w:r w:rsidR="00911730" w:rsidRPr="000133E8">
              <w:rPr>
                <w:rFonts w:ascii="Arial" w:hAnsi="Arial" w:cs="Arial"/>
              </w:rPr>
              <w:t>und der jeweiligen Taxe</w:t>
            </w:r>
            <w:r w:rsidR="00987E30" w:rsidRPr="000133E8">
              <w:rPr>
                <w:rFonts w:ascii="Arial" w:hAnsi="Arial" w:cs="Arial"/>
              </w:rPr>
              <w:t>n</w:t>
            </w:r>
            <w:r w:rsidR="00911730" w:rsidRPr="000133E8">
              <w:rPr>
                <w:rFonts w:ascii="Arial" w:hAnsi="Arial" w:cs="Arial"/>
              </w:rPr>
              <w:t xml:space="preserve"> für Unter</w:t>
            </w:r>
            <w:r w:rsidR="00A71883" w:rsidRPr="000133E8">
              <w:rPr>
                <w:rFonts w:ascii="Arial" w:hAnsi="Arial" w:cs="Arial"/>
              </w:rPr>
              <w:softHyphen/>
            </w:r>
            <w:r w:rsidR="00911730" w:rsidRPr="000133E8">
              <w:rPr>
                <w:rFonts w:ascii="Arial" w:hAnsi="Arial" w:cs="Arial"/>
              </w:rPr>
              <w:t xml:space="preserve">bringung und Betreuung im </w:t>
            </w:r>
            <w:r w:rsidR="004D3953" w:rsidRPr="000133E8">
              <w:rPr>
                <w:rFonts w:ascii="Arial" w:hAnsi="Arial" w:cs="Arial"/>
              </w:rPr>
              <w:t>nächstteureren</w:t>
            </w:r>
            <w:r w:rsidR="00911730" w:rsidRPr="000133E8">
              <w:rPr>
                <w:rFonts w:ascii="Arial" w:hAnsi="Arial" w:cs="Arial"/>
              </w:rPr>
              <w:t xml:space="preserve"> Heim in der Region begrenzt, das einen geeigneten freien Platz auf</w:t>
            </w:r>
            <w:r w:rsidR="00987E30" w:rsidRPr="000133E8">
              <w:rPr>
                <w:rFonts w:ascii="Arial" w:hAnsi="Arial" w:cs="Arial"/>
              </w:rPr>
              <w:softHyphen/>
            </w:r>
            <w:r w:rsidR="00911730" w:rsidRPr="000133E8">
              <w:rPr>
                <w:rFonts w:ascii="Arial" w:hAnsi="Arial" w:cs="Arial"/>
              </w:rPr>
              <w:t>weist.</w:t>
            </w:r>
          </w:p>
        </w:tc>
        <w:tc>
          <w:tcPr>
            <w:tcW w:w="5387" w:type="dxa"/>
            <w:vMerge/>
          </w:tcPr>
          <w:p w14:paraId="00C2440E" w14:textId="77777777" w:rsidR="00911730" w:rsidRPr="000133E8" w:rsidRDefault="00911730" w:rsidP="00F177F8">
            <w:pPr>
              <w:rPr>
                <w:rFonts w:ascii="Arial" w:hAnsi="Arial" w:cs="Arial"/>
                <w:i/>
              </w:rPr>
            </w:pPr>
          </w:p>
        </w:tc>
      </w:tr>
    </w:tbl>
    <w:p w14:paraId="644651CF" w14:textId="77777777" w:rsidR="00AB38A7" w:rsidRPr="000133E8" w:rsidRDefault="00AB38A7">
      <w:pPr>
        <w:rPr>
          <w:rFonts w:ascii="Arial" w:hAnsi="Arial" w:cs="Arial"/>
        </w:rPr>
      </w:pPr>
    </w:p>
    <w:tbl>
      <w:tblPr>
        <w:tblStyle w:val="Tabellenraster"/>
        <w:tblW w:w="13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137"/>
        <w:gridCol w:w="5387"/>
      </w:tblGrid>
      <w:tr w:rsidR="007F1A23" w:rsidRPr="000133E8" w14:paraId="37514E9E" w14:textId="77777777" w:rsidTr="00BB2DBD">
        <w:tc>
          <w:tcPr>
            <w:tcW w:w="8137" w:type="dxa"/>
          </w:tcPr>
          <w:p w14:paraId="78BD6057" w14:textId="77777777" w:rsidR="007F1A23" w:rsidRPr="000133E8" w:rsidRDefault="007F1A23" w:rsidP="00321448">
            <w:pPr>
              <w:spacing w:after="120"/>
              <w:rPr>
                <w:rFonts w:ascii="Arial" w:hAnsi="Arial" w:cs="Arial"/>
                <w:b/>
              </w:rPr>
            </w:pPr>
            <w:r w:rsidRPr="000133E8">
              <w:rPr>
                <w:rFonts w:ascii="Arial" w:hAnsi="Arial" w:cs="Arial"/>
                <w:b/>
              </w:rPr>
              <w:t xml:space="preserve">§ </w:t>
            </w:r>
            <w:r w:rsidR="00321448" w:rsidRPr="000133E8">
              <w:rPr>
                <w:rFonts w:ascii="Arial" w:hAnsi="Arial" w:cs="Arial"/>
                <w:b/>
              </w:rPr>
              <w:t>3</w:t>
            </w:r>
            <w:r w:rsidRPr="000133E8">
              <w:rPr>
                <w:rFonts w:ascii="Arial" w:hAnsi="Arial" w:cs="Arial"/>
                <w:b/>
              </w:rPr>
              <w:t xml:space="preserve"> Ausrichtung der Zusatzbeiträge</w:t>
            </w:r>
            <w:r w:rsidRPr="000133E8">
              <w:rPr>
                <w:rFonts w:ascii="Arial" w:hAnsi="Arial" w:cs="Arial"/>
                <w:b/>
              </w:rPr>
              <w:tab/>
            </w:r>
          </w:p>
        </w:tc>
        <w:tc>
          <w:tcPr>
            <w:tcW w:w="5387" w:type="dxa"/>
            <w:vMerge w:val="restart"/>
          </w:tcPr>
          <w:p w14:paraId="1425EA43" w14:textId="77777777" w:rsidR="007F1A23" w:rsidRPr="00BB1C8F" w:rsidRDefault="007F1A23" w:rsidP="00F40488">
            <w:pPr>
              <w:spacing w:after="120"/>
              <w:rPr>
                <w:rFonts w:ascii="Arial" w:hAnsi="Arial" w:cs="Arial"/>
                <w:i/>
                <w:sz w:val="20"/>
                <w:szCs w:val="20"/>
              </w:rPr>
            </w:pPr>
            <w:r w:rsidRPr="00BB1C8F">
              <w:rPr>
                <w:rFonts w:ascii="Arial" w:hAnsi="Arial" w:cs="Arial"/>
                <w:i/>
                <w:sz w:val="20"/>
                <w:szCs w:val="20"/>
              </w:rPr>
              <w:t>Ohne diese Re</w:t>
            </w:r>
            <w:r w:rsidRPr="00BB1C8F">
              <w:rPr>
                <w:rFonts w:ascii="Arial" w:hAnsi="Arial" w:cs="Arial"/>
                <w:i/>
                <w:sz w:val="20"/>
                <w:szCs w:val="20"/>
              </w:rPr>
              <w:softHyphen/>
              <w:t>gelung werden die Zusatzbei</w:t>
            </w:r>
            <w:r w:rsidRPr="00BB1C8F">
              <w:rPr>
                <w:rFonts w:ascii="Arial" w:hAnsi="Arial" w:cs="Arial"/>
                <w:i/>
                <w:sz w:val="20"/>
                <w:szCs w:val="20"/>
              </w:rPr>
              <w:softHyphen/>
              <w:t>trä</w:t>
            </w:r>
            <w:r w:rsidRPr="00BB1C8F">
              <w:rPr>
                <w:rFonts w:ascii="Arial" w:hAnsi="Arial" w:cs="Arial"/>
                <w:i/>
                <w:sz w:val="20"/>
                <w:szCs w:val="20"/>
              </w:rPr>
              <w:softHyphen/>
              <w:t>ge an den/die Bezüger/in ausbezahlt</w:t>
            </w:r>
            <w:r w:rsidR="00911730" w:rsidRPr="00BB1C8F">
              <w:rPr>
                <w:rFonts w:ascii="Arial" w:hAnsi="Arial" w:cs="Arial"/>
                <w:i/>
                <w:sz w:val="20"/>
                <w:szCs w:val="20"/>
              </w:rPr>
              <w:t>, wie dies auf</w:t>
            </w:r>
            <w:r w:rsidR="00911730" w:rsidRPr="00BB1C8F">
              <w:rPr>
                <w:rFonts w:ascii="Arial" w:hAnsi="Arial" w:cs="Arial"/>
                <w:i/>
                <w:sz w:val="20"/>
                <w:szCs w:val="20"/>
              </w:rPr>
              <w:softHyphen/>
              <w:t xml:space="preserve">grund des Bundesrechts bei der EL </w:t>
            </w:r>
            <w:r w:rsidR="00F40488" w:rsidRPr="00BB1C8F">
              <w:rPr>
                <w:rFonts w:ascii="Arial" w:hAnsi="Arial" w:cs="Arial"/>
                <w:i/>
                <w:sz w:val="20"/>
                <w:szCs w:val="20"/>
              </w:rPr>
              <w:t>geschieht.</w:t>
            </w:r>
          </w:p>
          <w:p w14:paraId="0D98BB2C" w14:textId="77777777" w:rsidR="009216D3" w:rsidRPr="00BB1C8F" w:rsidRDefault="009216D3" w:rsidP="00F40488">
            <w:pPr>
              <w:spacing w:after="120"/>
              <w:rPr>
                <w:rFonts w:ascii="Arial" w:hAnsi="Arial" w:cs="Arial"/>
                <w:i/>
                <w:sz w:val="20"/>
                <w:szCs w:val="20"/>
                <w:u w:val="single"/>
              </w:rPr>
            </w:pPr>
          </w:p>
        </w:tc>
      </w:tr>
      <w:tr w:rsidR="007F1A23" w:rsidRPr="000133E8" w14:paraId="0EE1D674" w14:textId="77777777" w:rsidTr="00BB2DBD">
        <w:tc>
          <w:tcPr>
            <w:tcW w:w="8137" w:type="dxa"/>
          </w:tcPr>
          <w:p w14:paraId="4541CFC0" w14:textId="77777777" w:rsidR="007F1A23" w:rsidRPr="000133E8" w:rsidRDefault="007F1A23" w:rsidP="00987E30">
            <w:pPr>
              <w:spacing w:after="120"/>
              <w:rPr>
                <w:rFonts w:ascii="Arial" w:hAnsi="Arial" w:cs="Arial"/>
              </w:rPr>
            </w:pPr>
            <w:r w:rsidRPr="000133E8">
              <w:rPr>
                <w:rFonts w:ascii="Arial" w:hAnsi="Arial" w:cs="Arial"/>
              </w:rPr>
              <w:t xml:space="preserve">Die Gemeinde richtet die Zusatzbeträge direkt dem betreffenden Alters- und Pflegeheim oder Spital aus, in dem sich die </w:t>
            </w:r>
            <w:r w:rsidR="00987E30" w:rsidRPr="000133E8">
              <w:rPr>
                <w:rFonts w:ascii="Arial" w:hAnsi="Arial" w:cs="Arial"/>
              </w:rPr>
              <w:t xml:space="preserve">Person </w:t>
            </w:r>
            <w:r w:rsidRPr="000133E8">
              <w:rPr>
                <w:rFonts w:ascii="Arial" w:hAnsi="Arial" w:cs="Arial"/>
              </w:rPr>
              <w:t>aufhält.</w:t>
            </w:r>
          </w:p>
        </w:tc>
        <w:tc>
          <w:tcPr>
            <w:tcW w:w="5387" w:type="dxa"/>
            <w:vMerge/>
          </w:tcPr>
          <w:p w14:paraId="08CBD61D" w14:textId="77777777" w:rsidR="007F1A23" w:rsidRPr="00BB1C8F" w:rsidRDefault="007F1A23" w:rsidP="00164077">
            <w:pPr>
              <w:spacing w:after="120"/>
              <w:rPr>
                <w:rFonts w:ascii="Arial" w:hAnsi="Arial" w:cs="Arial"/>
                <w:i/>
                <w:sz w:val="20"/>
                <w:szCs w:val="20"/>
              </w:rPr>
            </w:pPr>
          </w:p>
        </w:tc>
      </w:tr>
      <w:tr w:rsidR="0038251E" w:rsidRPr="000133E8" w14:paraId="4E5D8751" w14:textId="77777777" w:rsidTr="00BB2DBD">
        <w:tc>
          <w:tcPr>
            <w:tcW w:w="8137" w:type="dxa"/>
          </w:tcPr>
          <w:p w14:paraId="08ECD14C" w14:textId="77777777" w:rsidR="0038251E" w:rsidRPr="000133E8" w:rsidRDefault="0038251E" w:rsidP="00321448">
            <w:pPr>
              <w:spacing w:after="120"/>
              <w:rPr>
                <w:rFonts w:ascii="Arial" w:hAnsi="Arial" w:cs="Arial"/>
                <w:b/>
              </w:rPr>
            </w:pPr>
            <w:r w:rsidRPr="000133E8">
              <w:rPr>
                <w:rFonts w:ascii="Arial" w:hAnsi="Arial" w:cs="Arial"/>
                <w:b/>
              </w:rPr>
              <w:lastRenderedPageBreak/>
              <w:t xml:space="preserve">§ </w:t>
            </w:r>
            <w:r w:rsidR="00321448" w:rsidRPr="000133E8">
              <w:rPr>
                <w:rFonts w:ascii="Arial" w:hAnsi="Arial" w:cs="Arial"/>
                <w:b/>
              </w:rPr>
              <w:t>4</w:t>
            </w:r>
            <w:r w:rsidRPr="000133E8">
              <w:rPr>
                <w:rFonts w:ascii="Arial" w:hAnsi="Arial" w:cs="Arial"/>
                <w:b/>
              </w:rPr>
              <w:t xml:space="preserve"> Rückzahlung von Zusatzbeiträgen</w:t>
            </w:r>
          </w:p>
        </w:tc>
        <w:tc>
          <w:tcPr>
            <w:tcW w:w="5387" w:type="dxa"/>
            <w:vMerge w:val="restart"/>
          </w:tcPr>
          <w:p w14:paraId="00260A15" w14:textId="77777777" w:rsidR="0038251E" w:rsidRPr="00BB1C8F" w:rsidRDefault="0038251E" w:rsidP="00315573">
            <w:pPr>
              <w:rPr>
                <w:rFonts w:ascii="Arial" w:hAnsi="Arial" w:cs="Arial"/>
                <w:i/>
                <w:sz w:val="20"/>
                <w:szCs w:val="20"/>
              </w:rPr>
            </w:pPr>
            <w:r w:rsidRPr="00BB1C8F">
              <w:rPr>
                <w:rFonts w:ascii="Arial" w:hAnsi="Arial" w:cs="Arial"/>
                <w:i/>
                <w:sz w:val="20"/>
                <w:szCs w:val="20"/>
              </w:rPr>
              <w:t>Das kantonale Gesetz sieht die Möglichkeit der Rückzahlbarkeit von Zusatzbeiträgen vor, sofern dies im kommunalen Reglement geregelt ist. Wird auf diesen Paragraphen verzichtet, so sind die Zusatzbeiträge nicht rückzahlbar.</w:t>
            </w:r>
          </w:p>
        </w:tc>
      </w:tr>
      <w:tr w:rsidR="0038251E" w:rsidRPr="000133E8" w14:paraId="3D2DB359" w14:textId="77777777" w:rsidTr="00BB2DBD">
        <w:tc>
          <w:tcPr>
            <w:tcW w:w="8137" w:type="dxa"/>
          </w:tcPr>
          <w:p w14:paraId="751D1766" w14:textId="77777777" w:rsidR="0038251E" w:rsidRPr="000133E8" w:rsidRDefault="0038251E" w:rsidP="006C56B9">
            <w:pPr>
              <w:spacing w:after="120"/>
              <w:rPr>
                <w:rFonts w:ascii="Arial" w:hAnsi="Arial" w:cs="Arial"/>
                <w:b/>
              </w:rPr>
            </w:pPr>
            <w:r w:rsidRPr="000133E8">
              <w:rPr>
                <w:rFonts w:ascii="Arial" w:hAnsi="Arial" w:cs="Arial"/>
                <w:b/>
              </w:rPr>
              <w:t>Absatz 1</w:t>
            </w:r>
          </w:p>
        </w:tc>
        <w:tc>
          <w:tcPr>
            <w:tcW w:w="5387" w:type="dxa"/>
            <w:vMerge/>
          </w:tcPr>
          <w:p w14:paraId="78179EA2" w14:textId="77777777" w:rsidR="0038251E" w:rsidRPr="000133E8" w:rsidRDefault="0038251E" w:rsidP="00315573">
            <w:pPr>
              <w:rPr>
                <w:rFonts w:ascii="Arial" w:hAnsi="Arial" w:cs="Arial"/>
                <w:i/>
              </w:rPr>
            </w:pPr>
          </w:p>
        </w:tc>
      </w:tr>
      <w:tr w:rsidR="0038251E" w:rsidRPr="000133E8" w14:paraId="1C123454" w14:textId="77777777" w:rsidTr="00BB2DBD">
        <w:tc>
          <w:tcPr>
            <w:tcW w:w="8137" w:type="dxa"/>
          </w:tcPr>
          <w:p w14:paraId="1D4638F9" w14:textId="77777777" w:rsidR="0038251E" w:rsidRPr="000133E8" w:rsidRDefault="0038251E" w:rsidP="009C083B">
            <w:pPr>
              <w:rPr>
                <w:rFonts w:ascii="Arial" w:hAnsi="Arial" w:cs="Arial"/>
              </w:rPr>
            </w:pPr>
            <w:r w:rsidRPr="000133E8">
              <w:rPr>
                <w:rFonts w:ascii="Arial" w:hAnsi="Arial" w:cs="Arial"/>
                <w:vertAlign w:val="superscript"/>
              </w:rPr>
              <w:t xml:space="preserve">1 </w:t>
            </w:r>
            <w:r w:rsidRPr="000133E8">
              <w:rPr>
                <w:rFonts w:ascii="Arial" w:hAnsi="Arial" w:cs="Arial"/>
              </w:rPr>
              <w:t>Wer Zusatzbeiträge erhält, ist zu deren Rückzahlung verpflichtet, wenn sich seine bzw. ihre wirtschaftlichen Verhältnisse insofern verbessern, als kein Anspruch mehr auf EL oder Zusatzbeiträge besteht.</w:t>
            </w:r>
          </w:p>
          <w:p w14:paraId="2A04618E" w14:textId="77777777" w:rsidR="0038251E" w:rsidRPr="000133E8" w:rsidRDefault="0038251E" w:rsidP="00136E1F">
            <w:pPr>
              <w:rPr>
                <w:rFonts w:ascii="Arial" w:hAnsi="Arial" w:cs="Arial"/>
              </w:rPr>
            </w:pPr>
          </w:p>
        </w:tc>
        <w:tc>
          <w:tcPr>
            <w:tcW w:w="5387" w:type="dxa"/>
            <w:vMerge/>
          </w:tcPr>
          <w:p w14:paraId="051F47CD" w14:textId="77777777" w:rsidR="0038251E" w:rsidRPr="000133E8" w:rsidRDefault="0038251E" w:rsidP="00315573">
            <w:pPr>
              <w:rPr>
                <w:rFonts w:ascii="Arial" w:hAnsi="Arial" w:cs="Arial"/>
                <w:i/>
                <w:u w:val="single"/>
              </w:rPr>
            </w:pPr>
          </w:p>
        </w:tc>
      </w:tr>
      <w:tr w:rsidR="006C56B9" w:rsidRPr="000133E8" w14:paraId="58502F40" w14:textId="77777777" w:rsidTr="00BB2DBD">
        <w:tc>
          <w:tcPr>
            <w:tcW w:w="8137" w:type="dxa"/>
          </w:tcPr>
          <w:p w14:paraId="016E3E7B" w14:textId="77777777" w:rsidR="006C56B9" w:rsidRPr="000133E8" w:rsidRDefault="006C56B9" w:rsidP="00F0228C">
            <w:pPr>
              <w:keepNext/>
              <w:keepLines/>
              <w:spacing w:after="120"/>
              <w:rPr>
                <w:rFonts w:ascii="Arial" w:hAnsi="Arial" w:cs="Arial"/>
                <w:b/>
              </w:rPr>
            </w:pPr>
            <w:r w:rsidRPr="000133E8">
              <w:rPr>
                <w:rFonts w:ascii="Arial" w:hAnsi="Arial" w:cs="Arial"/>
                <w:b/>
              </w:rPr>
              <w:t>Absatz 2</w:t>
            </w:r>
          </w:p>
        </w:tc>
        <w:tc>
          <w:tcPr>
            <w:tcW w:w="5387" w:type="dxa"/>
          </w:tcPr>
          <w:p w14:paraId="7D5F9E7D" w14:textId="77777777" w:rsidR="006C56B9" w:rsidRPr="000133E8" w:rsidRDefault="006C56B9" w:rsidP="00315573">
            <w:pPr>
              <w:rPr>
                <w:rFonts w:ascii="Arial" w:hAnsi="Arial" w:cs="Arial"/>
                <w:i/>
              </w:rPr>
            </w:pPr>
          </w:p>
        </w:tc>
      </w:tr>
      <w:tr w:rsidR="0090143B" w:rsidRPr="000133E8" w14:paraId="2A065685" w14:textId="77777777" w:rsidTr="00BB2DBD">
        <w:tc>
          <w:tcPr>
            <w:tcW w:w="8137" w:type="dxa"/>
          </w:tcPr>
          <w:p w14:paraId="173189C9" w14:textId="0281853C" w:rsidR="0090143B" w:rsidRPr="000133E8" w:rsidRDefault="0090143B" w:rsidP="00F0228C">
            <w:pPr>
              <w:keepNext/>
              <w:keepLines/>
              <w:rPr>
                <w:rFonts w:ascii="Arial" w:hAnsi="Arial" w:cs="Arial"/>
              </w:rPr>
            </w:pPr>
            <w:r w:rsidRPr="000133E8">
              <w:rPr>
                <w:rFonts w:ascii="Arial" w:hAnsi="Arial" w:cs="Arial"/>
                <w:i/>
                <w:u w:val="single"/>
              </w:rPr>
              <w:t>Variante 1</w:t>
            </w:r>
            <w:r w:rsidR="006960BD" w:rsidRPr="000133E8">
              <w:rPr>
                <w:rFonts w:ascii="Arial" w:hAnsi="Arial" w:cs="Arial"/>
                <w:i/>
                <w:u w:val="single"/>
              </w:rPr>
              <w:t>:</w:t>
            </w:r>
          </w:p>
        </w:tc>
        <w:tc>
          <w:tcPr>
            <w:tcW w:w="5387" w:type="dxa"/>
            <w:vMerge w:val="restart"/>
          </w:tcPr>
          <w:p w14:paraId="3EEF987C" w14:textId="77777777" w:rsidR="002A4D61" w:rsidRDefault="002A4D61" w:rsidP="00650FF0">
            <w:pPr>
              <w:rPr>
                <w:rFonts w:ascii="Arial" w:hAnsi="Arial" w:cs="Arial"/>
                <w:i/>
                <w:sz w:val="20"/>
                <w:szCs w:val="20"/>
              </w:rPr>
            </w:pPr>
          </w:p>
          <w:p w14:paraId="3E78E273" w14:textId="397B0159" w:rsidR="00650FF0" w:rsidRPr="00BB1C8F" w:rsidRDefault="00650FF0" w:rsidP="00650FF0">
            <w:pPr>
              <w:rPr>
                <w:rFonts w:ascii="Arial" w:hAnsi="Arial" w:cs="Arial"/>
                <w:i/>
                <w:sz w:val="20"/>
                <w:szCs w:val="20"/>
              </w:rPr>
            </w:pPr>
            <w:r w:rsidRPr="00BB1C8F">
              <w:rPr>
                <w:rFonts w:ascii="Arial" w:hAnsi="Arial" w:cs="Arial"/>
                <w:i/>
                <w:sz w:val="20"/>
                <w:szCs w:val="20"/>
              </w:rPr>
              <w:t>Der Nachlass kann erst bei einem Betrag von über CHF X für die Rückzahlung angetastet werden. Den Erben und Begünstigten steht in jedem Fall ein Freibetrag in Höhe von CHF X zu. Analog ELG § 16a:</w:t>
            </w:r>
          </w:p>
          <w:p w14:paraId="480D687D" w14:textId="6EDEF362" w:rsidR="0090143B" w:rsidRDefault="00650FF0" w:rsidP="00650FF0">
            <w:pPr>
              <w:spacing w:after="120"/>
              <w:rPr>
                <w:rFonts w:ascii="Arial" w:hAnsi="Arial" w:cs="Arial"/>
                <w:i/>
                <w:sz w:val="20"/>
                <w:szCs w:val="20"/>
              </w:rPr>
            </w:pPr>
            <w:r w:rsidRPr="00BB1C8F">
              <w:rPr>
                <w:rFonts w:ascii="Arial" w:hAnsi="Arial" w:cs="Arial"/>
                <w:i/>
                <w:sz w:val="20"/>
                <w:szCs w:val="20"/>
              </w:rPr>
              <w:t>Rechtmässig bezogene Leistungen nach Artikel 3 Absatz 1 sind nach dem Tod der Bezügerin oder des Bezügers aus dem Nachlass zurückzuerstatten. Die Rückerstattung ist nur von demjenigen Teil des Nachlasses zu leisten, der den Betrag von 40’000 Franken übersteigt.</w:t>
            </w:r>
          </w:p>
          <w:p w14:paraId="66F39775" w14:textId="34589701" w:rsidR="00C92EE9" w:rsidRPr="000133E8" w:rsidRDefault="005C43B5" w:rsidP="00E10648">
            <w:pPr>
              <w:spacing w:after="240"/>
              <w:rPr>
                <w:rFonts w:ascii="Arial" w:hAnsi="Arial" w:cs="Arial"/>
                <w:i/>
              </w:rPr>
            </w:pPr>
            <w:r w:rsidRPr="00BB1C8F">
              <w:rPr>
                <w:rFonts w:ascii="Arial" w:hAnsi="Arial" w:cs="Arial"/>
                <w:i/>
                <w:sz w:val="20"/>
                <w:szCs w:val="20"/>
              </w:rPr>
              <w:br/>
            </w:r>
            <w:r w:rsidR="006F04A8" w:rsidRPr="00BB1C8F">
              <w:rPr>
                <w:rFonts w:ascii="Arial" w:hAnsi="Arial" w:cs="Arial"/>
                <w:i/>
                <w:sz w:val="20"/>
                <w:szCs w:val="20"/>
              </w:rPr>
              <w:t>Übersteigt die Summe der ausbezahlten Zusatzbeiträge den Betrag CHF X, so kann diese Summe bei den Erben/Begünstigten (unabhängig von der Höhe des Nachlasses) zurückgefordert werden. Diese Formulierung knüpft an die Höhe der ausgerichteten Zusatzbeiträge an und sieht keinen</w:t>
            </w:r>
            <w:r w:rsidR="006F04A8" w:rsidRPr="000133E8">
              <w:rPr>
                <w:rFonts w:ascii="Arial" w:hAnsi="Arial" w:cs="Arial"/>
                <w:i/>
              </w:rPr>
              <w:t xml:space="preserve"> Freibetrag vor. </w:t>
            </w:r>
            <w:r w:rsidR="006F04A8" w:rsidRPr="00D916FF">
              <w:rPr>
                <w:rFonts w:ascii="Arial" w:hAnsi="Arial" w:cs="Arial"/>
                <w:i/>
                <w:sz w:val="20"/>
                <w:szCs w:val="20"/>
              </w:rPr>
              <w:t>D.h. grundsätzlich könnte der ganze Nachlass für die Rückzahlung angetastet werden.</w:t>
            </w:r>
          </w:p>
        </w:tc>
      </w:tr>
      <w:tr w:rsidR="0090143B" w:rsidRPr="00BB1C8F" w14:paraId="0BEA7274" w14:textId="77777777" w:rsidTr="00BB2DBD">
        <w:tc>
          <w:tcPr>
            <w:tcW w:w="8137" w:type="dxa"/>
          </w:tcPr>
          <w:p w14:paraId="17AE867A" w14:textId="7E84CD43" w:rsidR="002A24D4" w:rsidRPr="00BB1C8F" w:rsidRDefault="00FD5214" w:rsidP="002A24D4">
            <w:pPr>
              <w:pStyle w:val="NurText"/>
              <w:rPr>
                <w:rFonts w:cs="Arial"/>
                <w:szCs w:val="22"/>
              </w:rPr>
            </w:pPr>
            <w:r>
              <w:rPr>
                <w:rFonts w:cs="Arial"/>
                <w:szCs w:val="22"/>
                <w:vertAlign w:val="superscript"/>
              </w:rPr>
              <w:t>2</w:t>
            </w:r>
            <w:r w:rsidR="002A24D4" w:rsidRPr="00BB1C8F">
              <w:rPr>
                <w:rFonts w:cs="Arial"/>
                <w:szCs w:val="22"/>
              </w:rPr>
              <w:t>Erben und Begünstigte von Personen, die Zusatzbeiträge erhalten haben, sind zur Rückzahlung der bezogenen Zusatzbeiträge aus dem Nachlass verpflichtet. Die Rückerstattung ist nur von demjenigen Teil des Nachlasses zu leisten, der den Betrag von CHF X übersteigt. Der Freibetrag steht nicht jedem Erben und Begünstigen einzeln zu.</w:t>
            </w:r>
          </w:p>
          <w:p w14:paraId="7FBE84F5" w14:textId="77777777" w:rsidR="005B29B0" w:rsidRDefault="005B29B0" w:rsidP="00412A69">
            <w:pPr>
              <w:spacing w:after="120"/>
              <w:rPr>
                <w:rFonts w:ascii="Arial" w:hAnsi="Arial" w:cs="Arial"/>
              </w:rPr>
            </w:pPr>
          </w:p>
          <w:p w14:paraId="5031FF30" w14:textId="4AFFA7C2" w:rsidR="00C92EE9" w:rsidRPr="00BB1C8F" w:rsidRDefault="00C92EE9" w:rsidP="00C92EE9">
            <w:pPr>
              <w:spacing w:after="240"/>
              <w:rPr>
                <w:rFonts w:ascii="Arial" w:hAnsi="Arial" w:cs="Arial"/>
              </w:rPr>
            </w:pPr>
          </w:p>
        </w:tc>
        <w:tc>
          <w:tcPr>
            <w:tcW w:w="5387" w:type="dxa"/>
            <w:vMerge/>
          </w:tcPr>
          <w:p w14:paraId="2917AA3B" w14:textId="77777777" w:rsidR="0090143B" w:rsidRPr="00BB1C8F" w:rsidRDefault="0090143B" w:rsidP="0090143B">
            <w:pPr>
              <w:rPr>
                <w:rFonts w:ascii="Arial" w:hAnsi="Arial" w:cs="Arial"/>
                <w:i/>
              </w:rPr>
            </w:pPr>
          </w:p>
        </w:tc>
      </w:tr>
      <w:tr w:rsidR="0090143B" w:rsidRPr="00BB1C8F" w14:paraId="623AB9BC" w14:textId="77777777" w:rsidTr="00BB2DBD">
        <w:tc>
          <w:tcPr>
            <w:tcW w:w="8137" w:type="dxa"/>
          </w:tcPr>
          <w:p w14:paraId="3C357786" w14:textId="5BABBA7E" w:rsidR="0090143B" w:rsidRPr="00BB1C8F" w:rsidRDefault="0090143B" w:rsidP="0038251E">
            <w:pPr>
              <w:rPr>
                <w:rFonts w:ascii="Arial" w:hAnsi="Arial" w:cs="Arial"/>
                <w:vertAlign w:val="superscript"/>
              </w:rPr>
            </w:pPr>
            <w:r w:rsidRPr="00BB1C8F">
              <w:rPr>
                <w:rFonts w:ascii="Arial" w:hAnsi="Arial" w:cs="Arial"/>
                <w:i/>
                <w:u w:val="single"/>
              </w:rPr>
              <w:t>Variante 2</w:t>
            </w:r>
            <w:r w:rsidR="003E15A3" w:rsidRPr="00BB1C8F">
              <w:rPr>
                <w:rFonts w:ascii="Arial" w:hAnsi="Arial" w:cs="Arial"/>
                <w:i/>
                <w:u w:val="single"/>
              </w:rPr>
              <w:t>:</w:t>
            </w:r>
          </w:p>
        </w:tc>
        <w:tc>
          <w:tcPr>
            <w:tcW w:w="5387" w:type="dxa"/>
            <w:vMerge/>
          </w:tcPr>
          <w:p w14:paraId="6A373009" w14:textId="77777777" w:rsidR="0090143B" w:rsidRPr="00BB1C8F" w:rsidRDefault="0090143B" w:rsidP="0090143B">
            <w:pPr>
              <w:rPr>
                <w:rFonts w:ascii="Arial" w:hAnsi="Arial" w:cs="Arial"/>
                <w:i/>
              </w:rPr>
            </w:pPr>
          </w:p>
        </w:tc>
      </w:tr>
      <w:tr w:rsidR="0090143B" w:rsidRPr="00BB1C8F" w14:paraId="34DAE863" w14:textId="77777777" w:rsidTr="00BB2DBD">
        <w:tc>
          <w:tcPr>
            <w:tcW w:w="8137" w:type="dxa"/>
          </w:tcPr>
          <w:p w14:paraId="01F453CB" w14:textId="01AA13CA" w:rsidR="002A24D4" w:rsidRPr="00BB1C8F" w:rsidRDefault="00FD5214" w:rsidP="00E10648">
            <w:pPr>
              <w:rPr>
                <w:rFonts w:ascii="Arial" w:hAnsi="Arial" w:cs="Arial"/>
              </w:rPr>
            </w:pPr>
            <w:r>
              <w:rPr>
                <w:rFonts w:ascii="Arial" w:hAnsi="Arial" w:cs="Arial"/>
                <w:vertAlign w:val="superscript"/>
              </w:rPr>
              <w:t>2</w:t>
            </w:r>
            <w:r w:rsidR="00E72399" w:rsidRPr="00BB1C8F">
              <w:rPr>
                <w:rFonts w:ascii="Arial" w:hAnsi="Arial" w:cs="Arial"/>
              </w:rPr>
              <w:t>Erben und Begünstigte von Personen, die Zusatzbeiträge erhalten haben, sind zur Rückzahlung der bezogenen Zusatzbeiträge aus dem Nachlass verpflichtet, sofern die an den Erblasser ausgerichteten Zusatzbeiträge die Summe von CHF X übersteigen.</w:t>
            </w:r>
          </w:p>
        </w:tc>
        <w:tc>
          <w:tcPr>
            <w:tcW w:w="5387" w:type="dxa"/>
            <w:vMerge/>
          </w:tcPr>
          <w:p w14:paraId="153F34D7" w14:textId="77777777" w:rsidR="0090143B" w:rsidRPr="00BB1C8F" w:rsidRDefault="0090143B" w:rsidP="0090143B">
            <w:pPr>
              <w:rPr>
                <w:rFonts w:ascii="Arial" w:hAnsi="Arial" w:cs="Arial"/>
                <w:i/>
              </w:rPr>
            </w:pPr>
          </w:p>
        </w:tc>
      </w:tr>
      <w:tr w:rsidR="00E72399" w:rsidRPr="00BB1C8F" w14:paraId="1AA43587" w14:textId="77777777" w:rsidTr="00BB2DBD">
        <w:tc>
          <w:tcPr>
            <w:tcW w:w="8137" w:type="dxa"/>
          </w:tcPr>
          <w:p w14:paraId="2FFF0780" w14:textId="20BD3F10" w:rsidR="00E72399" w:rsidRPr="00BB1C8F" w:rsidRDefault="00E72399" w:rsidP="00412A69">
            <w:pPr>
              <w:rPr>
                <w:rFonts w:ascii="Arial" w:hAnsi="Arial" w:cs="Arial"/>
                <w:i/>
                <w:u w:val="single"/>
              </w:rPr>
            </w:pPr>
            <w:r w:rsidRPr="00BB1C8F">
              <w:rPr>
                <w:rFonts w:ascii="Arial" w:hAnsi="Arial" w:cs="Arial"/>
                <w:i/>
                <w:u w:val="single"/>
              </w:rPr>
              <w:t xml:space="preserve">Variante </w:t>
            </w:r>
            <w:r w:rsidR="006960BD" w:rsidRPr="00BB1C8F">
              <w:rPr>
                <w:rFonts w:ascii="Arial" w:hAnsi="Arial" w:cs="Arial"/>
                <w:i/>
                <w:u w:val="single"/>
              </w:rPr>
              <w:t>3</w:t>
            </w:r>
            <w:r w:rsidRPr="00BB1C8F">
              <w:rPr>
                <w:rFonts w:ascii="Arial" w:hAnsi="Arial" w:cs="Arial"/>
                <w:i/>
                <w:u w:val="single"/>
              </w:rPr>
              <w:t>:</w:t>
            </w:r>
          </w:p>
          <w:p w14:paraId="47DB36FD" w14:textId="30FF2FAA" w:rsidR="006960BD" w:rsidRDefault="00FD5214" w:rsidP="006960BD">
            <w:pPr>
              <w:pStyle w:val="NurText"/>
              <w:rPr>
                <w:rFonts w:cs="Arial"/>
                <w:szCs w:val="22"/>
              </w:rPr>
            </w:pPr>
            <w:r>
              <w:rPr>
                <w:rFonts w:cs="Arial"/>
                <w:szCs w:val="22"/>
                <w:vertAlign w:val="superscript"/>
              </w:rPr>
              <w:t>2</w:t>
            </w:r>
            <w:r w:rsidR="006960BD" w:rsidRPr="00BB1C8F">
              <w:rPr>
                <w:rFonts w:cs="Arial"/>
                <w:szCs w:val="22"/>
              </w:rPr>
              <w:t>Erben und Begünstigte von Personen, die Zusatzbeiträge erhalten haben, sind zur Rückzahlung der bezogenen Zusatzbeiträge aus dem Nachlass verpflichtet, sofern die an den Erblasser ausgerichteten Zusatzbeiträge die Summe von CHF X übersteigen. Keiner Rückzahlungspflicht unterstehen diejenigen Erben, welche aufgrund ihres Verwandtschaftsgrades gemäss der kantonalen Steuergesetzgebung von der Erbschaftssteuer befreit sind.</w:t>
            </w:r>
          </w:p>
          <w:p w14:paraId="30AFC05C" w14:textId="77777777" w:rsidR="00AF18E1" w:rsidRPr="00BB1C8F" w:rsidRDefault="00AF18E1" w:rsidP="006960BD">
            <w:pPr>
              <w:pStyle w:val="NurText"/>
              <w:rPr>
                <w:rFonts w:cs="Arial"/>
                <w:szCs w:val="22"/>
              </w:rPr>
            </w:pPr>
          </w:p>
          <w:p w14:paraId="753312B6" w14:textId="09A23CB1" w:rsidR="00E72399" w:rsidRPr="00BB1C8F" w:rsidRDefault="00E72399" w:rsidP="00412A69">
            <w:pPr>
              <w:rPr>
                <w:rFonts w:ascii="Arial" w:hAnsi="Arial" w:cs="Arial"/>
                <w:vertAlign w:val="superscript"/>
              </w:rPr>
            </w:pPr>
          </w:p>
        </w:tc>
        <w:tc>
          <w:tcPr>
            <w:tcW w:w="5387" w:type="dxa"/>
          </w:tcPr>
          <w:p w14:paraId="39D0EDB9" w14:textId="77777777" w:rsidR="00E357EB" w:rsidRPr="00D916FF" w:rsidRDefault="00E357EB" w:rsidP="00AF18E1">
            <w:pPr>
              <w:pStyle w:val="NurText"/>
              <w:spacing w:before="240"/>
              <w:rPr>
                <w:rFonts w:cs="Arial"/>
                <w:i/>
                <w:sz w:val="20"/>
                <w:szCs w:val="20"/>
              </w:rPr>
            </w:pPr>
            <w:r w:rsidRPr="00D916FF">
              <w:rPr>
                <w:rFonts w:cs="Arial"/>
                <w:i/>
                <w:sz w:val="20"/>
                <w:szCs w:val="20"/>
              </w:rPr>
              <w:t>Entspricht Variante 2, enthält aber den Schutz der Erben, welche von der Erbschaftssteuer-pflicht befreit sind.</w:t>
            </w:r>
          </w:p>
          <w:p w14:paraId="31B903DB" w14:textId="15598F2B" w:rsidR="00E72399" w:rsidRPr="00BB1C8F" w:rsidRDefault="00E72399" w:rsidP="0090143B">
            <w:pPr>
              <w:rPr>
                <w:rFonts w:ascii="Arial" w:hAnsi="Arial" w:cs="Arial"/>
                <w:i/>
                <w:sz w:val="20"/>
                <w:szCs w:val="20"/>
              </w:rPr>
            </w:pPr>
          </w:p>
          <w:p w14:paraId="4361D138" w14:textId="75DCC686" w:rsidR="000133E8" w:rsidRPr="00BB1C8F" w:rsidRDefault="000133E8" w:rsidP="0090143B">
            <w:pPr>
              <w:rPr>
                <w:rFonts w:ascii="Arial" w:hAnsi="Arial" w:cs="Arial"/>
                <w:i/>
                <w:sz w:val="20"/>
                <w:szCs w:val="20"/>
              </w:rPr>
            </w:pPr>
          </w:p>
        </w:tc>
      </w:tr>
      <w:tr w:rsidR="006C6BD2" w:rsidRPr="00BB1C8F" w14:paraId="668B610F" w14:textId="77777777" w:rsidTr="00BB2DBD">
        <w:tc>
          <w:tcPr>
            <w:tcW w:w="8137" w:type="dxa"/>
          </w:tcPr>
          <w:p w14:paraId="4D11E4FF" w14:textId="77777777" w:rsidR="006C6BD2" w:rsidRPr="00BB1C8F" w:rsidRDefault="006C6BD2" w:rsidP="00321448">
            <w:pPr>
              <w:spacing w:after="120"/>
              <w:rPr>
                <w:rFonts w:ascii="Arial" w:hAnsi="Arial" w:cs="Arial"/>
                <w:b/>
              </w:rPr>
            </w:pPr>
            <w:r w:rsidRPr="00BB1C8F">
              <w:rPr>
                <w:rFonts w:ascii="Arial" w:hAnsi="Arial" w:cs="Arial"/>
                <w:b/>
              </w:rPr>
              <w:lastRenderedPageBreak/>
              <w:t xml:space="preserve">§ </w:t>
            </w:r>
            <w:r w:rsidR="00321448" w:rsidRPr="00BB1C8F">
              <w:rPr>
                <w:rFonts w:ascii="Arial" w:hAnsi="Arial" w:cs="Arial"/>
                <w:b/>
              </w:rPr>
              <w:t>5</w:t>
            </w:r>
            <w:r w:rsidRPr="00BB1C8F">
              <w:rPr>
                <w:rFonts w:ascii="Arial" w:hAnsi="Arial" w:cs="Arial"/>
                <w:b/>
              </w:rPr>
              <w:t xml:space="preserve"> Übergangsregelung</w:t>
            </w:r>
          </w:p>
        </w:tc>
        <w:tc>
          <w:tcPr>
            <w:tcW w:w="5387" w:type="dxa"/>
            <w:vMerge w:val="restart"/>
          </w:tcPr>
          <w:p w14:paraId="428AEBF8" w14:textId="77777777" w:rsidR="006C6BD2" w:rsidRPr="00BB1C8F" w:rsidRDefault="00136E1F" w:rsidP="003A320E">
            <w:pPr>
              <w:rPr>
                <w:rFonts w:ascii="Arial" w:hAnsi="Arial" w:cs="Arial"/>
                <w:i/>
                <w:sz w:val="20"/>
                <w:szCs w:val="20"/>
              </w:rPr>
            </w:pPr>
            <w:r w:rsidRPr="00BB1C8F">
              <w:rPr>
                <w:rFonts w:ascii="Arial" w:hAnsi="Arial" w:cs="Arial"/>
                <w:i/>
                <w:sz w:val="20"/>
                <w:szCs w:val="20"/>
              </w:rPr>
              <w:t>Eine Besitzstandregelung ist nur erforderlich bei einer Begrenzung der Zusatzbeiträge.</w:t>
            </w:r>
          </w:p>
        </w:tc>
      </w:tr>
      <w:tr w:rsidR="006C6BD2" w:rsidRPr="00BB1C8F" w14:paraId="28BA0D33" w14:textId="77777777" w:rsidTr="00BB2DBD">
        <w:tc>
          <w:tcPr>
            <w:tcW w:w="8137" w:type="dxa"/>
          </w:tcPr>
          <w:p w14:paraId="0C175FBC" w14:textId="1AB188D2" w:rsidR="006C6BD2" w:rsidRPr="00BB1C8F" w:rsidRDefault="006C6BD2" w:rsidP="00AD05C0">
            <w:pPr>
              <w:spacing w:after="120"/>
              <w:rPr>
                <w:rFonts w:ascii="Arial" w:hAnsi="Arial" w:cs="Arial"/>
              </w:rPr>
            </w:pPr>
            <w:r w:rsidRPr="00BB1C8F">
              <w:rPr>
                <w:rFonts w:ascii="Arial" w:hAnsi="Arial" w:cs="Arial"/>
              </w:rPr>
              <w:t>Personen, die sich bei Inkrafttreten dieses Reglements bereits in einem Alters- und Pflege</w:t>
            </w:r>
            <w:r w:rsidRPr="00BB1C8F">
              <w:rPr>
                <w:rFonts w:ascii="Arial" w:hAnsi="Arial" w:cs="Arial"/>
              </w:rPr>
              <w:softHyphen/>
              <w:t xml:space="preserve">heim befinden und dieses nicht wechseln, werden in </w:t>
            </w:r>
            <w:r w:rsidR="008B79CA" w:rsidRPr="00BB1C8F">
              <w:rPr>
                <w:rFonts w:ascii="Arial" w:hAnsi="Arial" w:cs="Arial"/>
              </w:rPr>
              <w:t>Abweichung von</w:t>
            </w:r>
            <w:r w:rsidRPr="00BB1C8F">
              <w:rPr>
                <w:rFonts w:ascii="Arial" w:hAnsi="Arial" w:cs="Arial"/>
              </w:rPr>
              <w:t xml:space="preserve"> § </w:t>
            </w:r>
            <w:r w:rsidR="00AD05C0" w:rsidRPr="00BB1C8F">
              <w:rPr>
                <w:rFonts w:ascii="Arial" w:hAnsi="Arial" w:cs="Arial"/>
              </w:rPr>
              <w:t xml:space="preserve">2 </w:t>
            </w:r>
            <w:r w:rsidRPr="00BB1C8F">
              <w:rPr>
                <w:rFonts w:ascii="Arial" w:hAnsi="Arial" w:cs="Arial"/>
              </w:rPr>
              <w:t>Absatz 1 Zusatzbeiträge ausgerichtet bis zur Höhe der jeweiligen Taxen für Unterbringung und Betreuung im Heim, in dem sie sich befinden.</w:t>
            </w:r>
          </w:p>
        </w:tc>
        <w:tc>
          <w:tcPr>
            <w:tcW w:w="5387" w:type="dxa"/>
            <w:vMerge/>
          </w:tcPr>
          <w:p w14:paraId="77C05642" w14:textId="77777777" w:rsidR="006C6BD2" w:rsidRPr="00BB1C8F" w:rsidRDefault="006C6BD2" w:rsidP="003A320E">
            <w:pPr>
              <w:rPr>
                <w:rFonts w:ascii="Arial" w:hAnsi="Arial" w:cs="Arial"/>
                <w:i/>
              </w:rPr>
            </w:pPr>
          </w:p>
        </w:tc>
      </w:tr>
    </w:tbl>
    <w:p w14:paraId="049934AC" w14:textId="77777777" w:rsidR="00036AA8" w:rsidRPr="00BB1C8F" w:rsidRDefault="00036AA8">
      <w:pPr>
        <w:rPr>
          <w:rFonts w:ascii="Arial" w:hAnsi="Arial" w:cs="Arial"/>
        </w:rPr>
      </w:pPr>
    </w:p>
    <w:tbl>
      <w:tblPr>
        <w:tblStyle w:val="Tabellenraster"/>
        <w:tblW w:w="13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137"/>
        <w:gridCol w:w="5387"/>
      </w:tblGrid>
      <w:tr w:rsidR="006C6BD2" w:rsidRPr="000133E8" w14:paraId="342B7923" w14:textId="77777777" w:rsidTr="00BB2DBD">
        <w:tc>
          <w:tcPr>
            <w:tcW w:w="8137" w:type="dxa"/>
          </w:tcPr>
          <w:p w14:paraId="0486677B" w14:textId="77777777" w:rsidR="006C6BD2" w:rsidRPr="000133E8" w:rsidRDefault="00AD05C0" w:rsidP="00321448">
            <w:pPr>
              <w:spacing w:after="120"/>
              <w:rPr>
                <w:rFonts w:ascii="Arial" w:hAnsi="Arial" w:cs="Arial"/>
                <w:b/>
              </w:rPr>
            </w:pPr>
            <w:r w:rsidRPr="000133E8">
              <w:rPr>
                <w:rFonts w:ascii="Arial" w:hAnsi="Arial" w:cs="Arial"/>
              </w:rPr>
              <w:br w:type="page"/>
            </w:r>
            <w:r w:rsidR="006C6BD2" w:rsidRPr="000133E8">
              <w:rPr>
                <w:rFonts w:ascii="Arial" w:hAnsi="Arial" w:cs="Arial"/>
                <w:b/>
              </w:rPr>
              <w:t xml:space="preserve">§ </w:t>
            </w:r>
            <w:r w:rsidR="00321448" w:rsidRPr="000133E8">
              <w:rPr>
                <w:rFonts w:ascii="Arial" w:hAnsi="Arial" w:cs="Arial"/>
                <w:b/>
              </w:rPr>
              <w:t>6</w:t>
            </w:r>
            <w:r w:rsidR="006C6BD2" w:rsidRPr="000133E8">
              <w:rPr>
                <w:rFonts w:ascii="Arial" w:hAnsi="Arial" w:cs="Arial"/>
                <w:b/>
              </w:rPr>
              <w:t xml:space="preserve"> Vollzug</w:t>
            </w:r>
          </w:p>
        </w:tc>
        <w:tc>
          <w:tcPr>
            <w:tcW w:w="5387" w:type="dxa"/>
            <w:vMerge w:val="restart"/>
          </w:tcPr>
          <w:p w14:paraId="333C879E" w14:textId="77777777" w:rsidR="006C6BD2" w:rsidRPr="000133E8" w:rsidRDefault="006C6BD2" w:rsidP="00315573">
            <w:pPr>
              <w:rPr>
                <w:rFonts w:ascii="Arial" w:hAnsi="Arial" w:cs="Arial"/>
                <w:i/>
              </w:rPr>
            </w:pPr>
          </w:p>
        </w:tc>
      </w:tr>
      <w:tr w:rsidR="006C6BD2" w:rsidRPr="000133E8" w14:paraId="78B0CADD" w14:textId="77777777" w:rsidTr="00BB2DBD">
        <w:tc>
          <w:tcPr>
            <w:tcW w:w="8137" w:type="dxa"/>
          </w:tcPr>
          <w:p w14:paraId="02D30B29" w14:textId="77777777" w:rsidR="006C6BD2" w:rsidRPr="000133E8" w:rsidRDefault="006C6BD2" w:rsidP="00D76863">
            <w:pPr>
              <w:spacing w:after="120"/>
              <w:rPr>
                <w:rFonts w:ascii="Arial" w:hAnsi="Arial" w:cs="Arial"/>
              </w:rPr>
            </w:pPr>
            <w:r w:rsidRPr="000133E8">
              <w:rPr>
                <w:rFonts w:ascii="Arial" w:hAnsi="Arial" w:cs="Arial"/>
              </w:rPr>
              <w:t>Der Gemeinderat vollzieht dieses Reglement und erlässt allfällige Ausführungs</w:t>
            </w:r>
            <w:r w:rsidRPr="000133E8">
              <w:rPr>
                <w:rFonts w:ascii="Arial" w:hAnsi="Arial" w:cs="Arial"/>
              </w:rPr>
              <w:softHyphen/>
              <w:t>bestimmungen dazu auf dem Verordnungsweg.</w:t>
            </w:r>
          </w:p>
        </w:tc>
        <w:tc>
          <w:tcPr>
            <w:tcW w:w="5387" w:type="dxa"/>
            <w:vMerge/>
          </w:tcPr>
          <w:p w14:paraId="755FD665" w14:textId="77777777" w:rsidR="006C6BD2" w:rsidRPr="000133E8" w:rsidRDefault="006C6BD2" w:rsidP="00315573">
            <w:pPr>
              <w:rPr>
                <w:rFonts w:ascii="Arial" w:hAnsi="Arial" w:cs="Arial"/>
                <w:i/>
              </w:rPr>
            </w:pPr>
          </w:p>
        </w:tc>
      </w:tr>
      <w:tr w:rsidR="006C6BD2" w:rsidRPr="000133E8" w14:paraId="6EE348C3" w14:textId="77777777" w:rsidTr="00BB2DBD">
        <w:tc>
          <w:tcPr>
            <w:tcW w:w="8137" w:type="dxa"/>
          </w:tcPr>
          <w:p w14:paraId="31637FE4" w14:textId="77777777" w:rsidR="006C6BD2" w:rsidRPr="000133E8" w:rsidRDefault="006C6BD2" w:rsidP="00321448">
            <w:pPr>
              <w:spacing w:after="120"/>
              <w:rPr>
                <w:rFonts w:ascii="Arial" w:hAnsi="Arial" w:cs="Arial"/>
                <w:b/>
              </w:rPr>
            </w:pPr>
            <w:r w:rsidRPr="000133E8">
              <w:rPr>
                <w:rFonts w:ascii="Arial" w:hAnsi="Arial" w:cs="Arial"/>
                <w:b/>
              </w:rPr>
              <w:t xml:space="preserve">§ </w:t>
            </w:r>
            <w:r w:rsidR="00321448" w:rsidRPr="000133E8">
              <w:rPr>
                <w:rFonts w:ascii="Arial" w:hAnsi="Arial" w:cs="Arial"/>
                <w:b/>
              </w:rPr>
              <w:t>7</w:t>
            </w:r>
            <w:r w:rsidRPr="000133E8">
              <w:rPr>
                <w:rFonts w:ascii="Arial" w:hAnsi="Arial" w:cs="Arial"/>
                <w:b/>
              </w:rPr>
              <w:t xml:space="preserve"> Inkrafttreten</w:t>
            </w:r>
          </w:p>
        </w:tc>
        <w:tc>
          <w:tcPr>
            <w:tcW w:w="5387" w:type="dxa"/>
            <w:vMerge w:val="restart"/>
          </w:tcPr>
          <w:p w14:paraId="512E0E31" w14:textId="77777777" w:rsidR="006C6BD2" w:rsidRPr="000133E8" w:rsidRDefault="006C6BD2" w:rsidP="00315573">
            <w:pPr>
              <w:rPr>
                <w:rFonts w:ascii="Arial" w:hAnsi="Arial" w:cs="Arial"/>
                <w:i/>
              </w:rPr>
            </w:pPr>
          </w:p>
        </w:tc>
      </w:tr>
      <w:tr w:rsidR="006C6BD2" w:rsidRPr="000133E8" w14:paraId="7E3D54B6" w14:textId="77777777" w:rsidTr="00BB2DBD">
        <w:tc>
          <w:tcPr>
            <w:tcW w:w="8137" w:type="dxa"/>
          </w:tcPr>
          <w:p w14:paraId="206B4E50" w14:textId="3F9CC932" w:rsidR="006C6BD2" w:rsidRPr="000133E8" w:rsidRDefault="006C6BD2" w:rsidP="00AD5F86">
            <w:pPr>
              <w:spacing w:after="120"/>
              <w:rPr>
                <w:rFonts w:ascii="Arial" w:hAnsi="Arial" w:cs="Arial"/>
              </w:rPr>
            </w:pPr>
            <w:r w:rsidRPr="000133E8">
              <w:rPr>
                <w:rFonts w:ascii="Arial" w:hAnsi="Arial" w:cs="Arial"/>
              </w:rPr>
              <w:t xml:space="preserve">Dieses Reglement tritt nach Genehmigung durch die Finanz- und </w:t>
            </w:r>
            <w:r w:rsidR="008B79CA" w:rsidRPr="000133E8">
              <w:rPr>
                <w:rFonts w:ascii="Arial" w:hAnsi="Arial" w:cs="Arial"/>
              </w:rPr>
              <w:t>Kirchen</w:t>
            </w:r>
            <w:r w:rsidR="008B79CA" w:rsidRPr="000133E8">
              <w:rPr>
                <w:rFonts w:ascii="Arial" w:hAnsi="Arial" w:cs="Arial"/>
              </w:rPr>
              <w:softHyphen/>
              <w:t>direktion am</w:t>
            </w:r>
            <w:r w:rsidR="00AD5F86" w:rsidRPr="000133E8">
              <w:rPr>
                <w:rFonts w:ascii="Arial" w:hAnsi="Arial" w:cs="Arial"/>
              </w:rPr>
              <w:t xml:space="preserve"> </w:t>
            </w:r>
            <w:r w:rsidRPr="000133E8">
              <w:rPr>
                <w:rFonts w:ascii="Arial" w:hAnsi="Arial" w:cs="Arial"/>
              </w:rPr>
              <w:t>... in Kraft.</w:t>
            </w:r>
          </w:p>
        </w:tc>
        <w:tc>
          <w:tcPr>
            <w:tcW w:w="5387" w:type="dxa"/>
            <w:vMerge/>
          </w:tcPr>
          <w:p w14:paraId="4FA81513" w14:textId="77777777" w:rsidR="006C6BD2" w:rsidRPr="000133E8" w:rsidRDefault="006C6BD2" w:rsidP="00315573">
            <w:pPr>
              <w:rPr>
                <w:rFonts w:ascii="Arial" w:hAnsi="Arial" w:cs="Arial"/>
                <w:i/>
              </w:rPr>
            </w:pPr>
          </w:p>
        </w:tc>
      </w:tr>
    </w:tbl>
    <w:p w14:paraId="11E7D004" w14:textId="6721D54B" w:rsidR="003A4757" w:rsidRDefault="003A4757">
      <w:pPr>
        <w:rPr>
          <w:rFonts w:ascii="Arial" w:hAnsi="Arial" w:cs="Arial"/>
        </w:rPr>
      </w:pPr>
    </w:p>
    <w:p w14:paraId="18009F0D" w14:textId="6AE2726A" w:rsidR="00EF425F" w:rsidRDefault="00EF425F">
      <w:pPr>
        <w:rPr>
          <w:rFonts w:ascii="Arial" w:hAnsi="Arial" w:cs="Arial"/>
        </w:rPr>
      </w:pPr>
    </w:p>
    <w:p w14:paraId="0C4C2B4C" w14:textId="61090AE8" w:rsidR="00EF425F" w:rsidRPr="000133E8" w:rsidRDefault="00EF425F">
      <w:pPr>
        <w:rPr>
          <w:rFonts w:ascii="Arial" w:hAnsi="Arial" w:cs="Arial"/>
        </w:rPr>
      </w:pPr>
      <w:r>
        <w:rPr>
          <w:rFonts w:ascii="Arial" w:hAnsi="Arial" w:cs="Arial"/>
        </w:rPr>
        <w:t>Musterreglement Stand 1.1.2022</w:t>
      </w:r>
    </w:p>
    <w:sectPr w:rsidR="00EF425F" w:rsidRPr="000133E8" w:rsidSect="00BB2DBD">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1871" w:right="1814" w:bottom="454"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F5B82" w14:textId="77777777" w:rsidR="00E567BF" w:rsidRDefault="00E567BF" w:rsidP="00630881">
      <w:pPr>
        <w:spacing w:after="0"/>
      </w:pPr>
      <w:r>
        <w:separator/>
      </w:r>
    </w:p>
  </w:endnote>
  <w:endnote w:type="continuationSeparator" w:id="0">
    <w:p w14:paraId="29569C11" w14:textId="77777777" w:rsidR="00E567BF" w:rsidRDefault="00E567BF" w:rsidP="006308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w:altName w:val="Calibri"/>
    <w:charset w:val="00"/>
    <w:family w:val="swiss"/>
    <w:pitch w:val="variable"/>
    <w:sig w:usb0="80000287" w:usb1="00000000" w:usb2="00000000" w:usb3="00000000" w:csb0="0000000F" w:csb1="00000000"/>
    <w:embedRegular r:id="rId1" w:subsetted="1" w:fontKey="{E0F3677C-BFF6-4F00-854B-8DAE71D8F559}"/>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2" w:fontKey="{92F59245-5273-4F28-B3CB-6F904355EDA3}"/>
    <w:embedBold r:id="rId3" w:fontKey="{C72DBB2A-0512-45C4-BB47-954C677A67BF}"/>
    <w:embedItalic r:id="rId4" w:fontKey="{7ADF7606-A650-4A50-B746-E4D4A5C633F7}"/>
    <w:embedBoldItalic r:id="rId5" w:fontKey="{7101DFA3-1550-478E-A543-6EBA24D0DB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18E0" w14:textId="77777777" w:rsidR="004D3953" w:rsidRDefault="004D395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BCDE5" w14:textId="77777777" w:rsidR="004D3953" w:rsidRDefault="004D395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018B" w14:textId="6C52A133" w:rsidR="00057CF7" w:rsidRPr="004D3953" w:rsidRDefault="00B23074">
    <w:pPr>
      <w:pStyle w:val="Fuzeile"/>
      <w:rPr>
        <w:rFonts w:ascii="Arial" w:hAnsi="Arial" w:cs="Arial"/>
        <w:sz w:val="16"/>
        <w:szCs w:val="16"/>
      </w:rPr>
    </w:pPr>
    <w:r w:rsidRPr="004D3953">
      <w:rPr>
        <w:rFonts w:ascii="Arial" w:hAnsi="Arial" w:cs="Arial"/>
        <w:sz w:val="16"/>
        <w:szCs w:val="16"/>
      </w:rPr>
      <w:t xml:space="preserve">VBLG Musterreglemente </w:t>
    </w:r>
    <w:r w:rsidRPr="004D3953">
      <w:rPr>
        <w:rFonts w:ascii="Arial" w:hAnsi="Arial" w:cs="Arial"/>
        <w:sz w:val="16"/>
        <w:szCs w:val="16"/>
      </w:rPr>
      <w:fldChar w:fldCharType="begin"/>
    </w:r>
    <w:r w:rsidRPr="004D3953">
      <w:rPr>
        <w:rFonts w:ascii="Arial" w:hAnsi="Arial" w:cs="Arial"/>
        <w:sz w:val="16"/>
        <w:szCs w:val="16"/>
      </w:rPr>
      <w:instrText xml:space="preserve"> FILENAME   \* MERGEFORMAT </w:instrText>
    </w:r>
    <w:r w:rsidRPr="004D3953">
      <w:rPr>
        <w:rFonts w:ascii="Arial" w:hAnsi="Arial" w:cs="Arial"/>
        <w:sz w:val="16"/>
        <w:szCs w:val="16"/>
      </w:rPr>
      <w:fldChar w:fldCharType="separate"/>
    </w:r>
    <w:r w:rsidR="00C94CC8">
      <w:rPr>
        <w:rFonts w:ascii="Arial" w:hAnsi="Arial" w:cs="Arial"/>
        <w:noProof/>
        <w:sz w:val="16"/>
        <w:szCs w:val="16"/>
      </w:rPr>
      <w:t>002 Musterreglement zur Begrenzung von Zusatzbeiträgen zu den EL durch die Gemeinde X Stand 1.1.2022</w:t>
    </w:r>
    <w:r w:rsidRPr="004D3953">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F818B" w14:textId="77777777" w:rsidR="00E567BF" w:rsidRDefault="00E567BF" w:rsidP="00630881">
      <w:pPr>
        <w:spacing w:after="0"/>
      </w:pPr>
      <w:r>
        <w:separator/>
      </w:r>
    </w:p>
  </w:footnote>
  <w:footnote w:type="continuationSeparator" w:id="0">
    <w:p w14:paraId="7CB110BC" w14:textId="77777777" w:rsidR="00E567BF" w:rsidRDefault="00E567BF" w:rsidP="0063088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2E0BA" w14:textId="77777777" w:rsidR="004D3953" w:rsidRDefault="004D395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055278"/>
      <w:docPartObj>
        <w:docPartGallery w:val="Page Numbers (Top of Page)"/>
        <w:docPartUnique/>
      </w:docPartObj>
    </w:sdtPr>
    <w:sdtEndPr/>
    <w:sdtContent>
      <w:p w14:paraId="5F588478" w14:textId="77777777" w:rsidR="00630881" w:rsidRDefault="00630881">
        <w:pPr>
          <w:pStyle w:val="Kopfzeile"/>
          <w:jc w:val="center"/>
        </w:pPr>
        <w:r>
          <w:fldChar w:fldCharType="begin"/>
        </w:r>
        <w:r>
          <w:instrText>PAGE   \* MERGEFORMAT</w:instrText>
        </w:r>
        <w:r>
          <w:fldChar w:fldCharType="separate"/>
        </w:r>
        <w:r w:rsidR="003B024D" w:rsidRPr="003B024D">
          <w:rPr>
            <w:noProof/>
            <w:lang w:val="de-DE"/>
          </w:rPr>
          <w:t>4</w:t>
        </w:r>
        <w:r>
          <w:fldChar w:fldCharType="end"/>
        </w:r>
      </w:p>
    </w:sdtContent>
  </w:sdt>
  <w:p w14:paraId="61DEDBF0" w14:textId="77777777" w:rsidR="00630881" w:rsidRDefault="0063088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1C289" w14:textId="77777777" w:rsidR="00057CF7" w:rsidRDefault="00057CF7">
    <w:pPr>
      <w:pStyle w:val="Kopfzeile"/>
    </w:pPr>
    <w:r>
      <w:rPr>
        <w:noProof/>
        <w:lang w:eastAsia="de-CH"/>
      </w:rPr>
      <w:drawing>
        <wp:inline distT="0" distB="0" distL="0" distR="0" wp14:anchorId="3DE1E22D" wp14:editId="1DAEC0BA">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0157C"/>
    <w:multiLevelType w:val="hybridMultilevel"/>
    <w:tmpl w:val="3FACF908"/>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DC02F38"/>
    <w:multiLevelType w:val="hybridMultilevel"/>
    <w:tmpl w:val="7A2C508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523D2447"/>
    <w:multiLevelType w:val="hybridMultilevel"/>
    <w:tmpl w:val="F104CF5E"/>
    <w:lvl w:ilvl="0" w:tplc="08070019">
      <w:start w:val="1"/>
      <w:numFmt w:val="lowerLetter"/>
      <w:lvlText w:val="%1."/>
      <w:lvlJc w:val="left"/>
      <w:pPr>
        <w:ind w:left="797" w:hanging="360"/>
      </w:pPr>
    </w:lvl>
    <w:lvl w:ilvl="1" w:tplc="08070019" w:tentative="1">
      <w:start w:val="1"/>
      <w:numFmt w:val="lowerLetter"/>
      <w:lvlText w:val="%2."/>
      <w:lvlJc w:val="left"/>
      <w:pPr>
        <w:ind w:left="1517" w:hanging="360"/>
      </w:pPr>
    </w:lvl>
    <w:lvl w:ilvl="2" w:tplc="0807001B" w:tentative="1">
      <w:start w:val="1"/>
      <w:numFmt w:val="lowerRoman"/>
      <w:lvlText w:val="%3."/>
      <w:lvlJc w:val="right"/>
      <w:pPr>
        <w:ind w:left="2237" w:hanging="180"/>
      </w:pPr>
    </w:lvl>
    <w:lvl w:ilvl="3" w:tplc="0807000F" w:tentative="1">
      <w:start w:val="1"/>
      <w:numFmt w:val="decimal"/>
      <w:lvlText w:val="%4."/>
      <w:lvlJc w:val="left"/>
      <w:pPr>
        <w:ind w:left="2957" w:hanging="360"/>
      </w:pPr>
    </w:lvl>
    <w:lvl w:ilvl="4" w:tplc="08070019" w:tentative="1">
      <w:start w:val="1"/>
      <w:numFmt w:val="lowerLetter"/>
      <w:lvlText w:val="%5."/>
      <w:lvlJc w:val="left"/>
      <w:pPr>
        <w:ind w:left="3677" w:hanging="360"/>
      </w:pPr>
    </w:lvl>
    <w:lvl w:ilvl="5" w:tplc="0807001B" w:tentative="1">
      <w:start w:val="1"/>
      <w:numFmt w:val="lowerRoman"/>
      <w:lvlText w:val="%6."/>
      <w:lvlJc w:val="right"/>
      <w:pPr>
        <w:ind w:left="4397" w:hanging="180"/>
      </w:pPr>
    </w:lvl>
    <w:lvl w:ilvl="6" w:tplc="0807000F" w:tentative="1">
      <w:start w:val="1"/>
      <w:numFmt w:val="decimal"/>
      <w:lvlText w:val="%7."/>
      <w:lvlJc w:val="left"/>
      <w:pPr>
        <w:ind w:left="5117" w:hanging="360"/>
      </w:pPr>
    </w:lvl>
    <w:lvl w:ilvl="7" w:tplc="08070019" w:tentative="1">
      <w:start w:val="1"/>
      <w:numFmt w:val="lowerLetter"/>
      <w:lvlText w:val="%8."/>
      <w:lvlJc w:val="left"/>
      <w:pPr>
        <w:ind w:left="5837" w:hanging="360"/>
      </w:pPr>
    </w:lvl>
    <w:lvl w:ilvl="8" w:tplc="0807001B" w:tentative="1">
      <w:start w:val="1"/>
      <w:numFmt w:val="lowerRoman"/>
      <w:lvlText w:val="%9."/>
      <w:lvlJc w:val="right"/>
      <w:pPr>
        <w:ind w:left="6557"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oNotTrackFormatting/>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C2F"/>
    <w:rsid w:val="000133E8"/>
    <w:rsid w:val="00036AA8"/>
    <w:rsid w:val="00057CF7"/>
    <w:rsid w:val="00063A78"/>
    <w:rsid w:val="000D39E4"/>
    <w:rsid w:val="00103105"/>
    <w:rsid w:val="001270D5"/>
    <w:rsid w:val="00136E1F"/>
    <w:rsid w:val="00141939"/>
    <w:rsid w:val="00164077"/>
    <w:rsid w:val="00165CBE"/>
    <w:rsid w:val="00171B90"/>
    <w:rsid w:val="00172B65"/>
    <w:rsid w:val="00180E85"/>
    <w:rsid w:val="00184EFE"/>
    <w:rsid w:val="00193D21"/>
    <w:rsid w:val="0019631C"/>
    <w:rsid w:val="0019673E"/>
    <w:rsid w:val="001B0A32"/>
    <w:rsid w:val="001B2BA3"/>
    <w:rsid w:val="001D77CD"/>
    <w:rsid w:val="001F3158"/>
    <w:rsid w:val="00203387"/>
    <w:rsid w:val="0022580A"/>
    <w:rsid w:val="00236B6D"/>
    <w:rsid w:val="002A24D4"/>
    <w:rsid w:val="002A4489"/>
    <w:rsid w:val="002A4D61"/>
    <w:rsid w:val="002B7389"/>
    <w:rsid w:val="002F15D6"/>
    <w:rsid w:val="002F34E5"/>
    <w:rsid w:val="003058E2"/>
    <w:rsid w:val="00305F84"/>
    <w:rsid w:val="00315573"/>
    <w:rsid w:val="00316952"/>
    <w:rsid w:val="00321448"/>
    <w:rsid w:val="00335ECA"/>
    <w:rsid w:val="0036017B"/>
    <w:rsid w:val="003765DF"/>
    <w:rsid w:val="0038251E"/>
    <w:rsid w:val="003850B6"/>
    <w:rsid w:val="003A320E"/>
    <w:rsid w:val="003A4757"/>
    <w:rsid w:val="003B024D"/>
    <w:rsid w:val="003D3EE1"/>
    <w:rsid w:val="003E15A3"/>
    <w:rsid w:val="004017CC"/>
    <w:rsid w:val="00412A69"/>
    <w:rsid w:val="00415F8A"/>
    <w:rsid w:val="00432229"/>
    <w:rsid w:val="0044637A"/>
    <w:rsid w:val="004545AD"/>
    <w:rsid w:val="004875CA"/>
    <w:rsid w:val="00494A88"/>
    <w:rsid w:val="004B1CA7"/>
    <w:rsid w:val="004D3953"/>
    <w:rsid w:val="004E15C9"/>
    <w:rsid w:val="00502B1D"/>
    <w:rsid w:val="0058136D"/>
    <w:rsid w:val="0058767F"/>
    <w:rsid w:val="005A522E"/>
    <w:rsid w:val="005B29B0"/>
    <w:rsid w:val="005C3371"/>
    <w:rsid w:val="005C43B5"/>
    <w:rsid w:val="005C44AD"/>
    <w:rsid w:val="005C67D3"/>
    <w:rsid w:val="005F1E4F"/>
    <w:rsid w:val="005F22F4"/>
    <w:rsid w:val="00626207"/>
    <w:rsid w:val="00630881"/>
    <w:rsid w:val="00650FF0"/>
    <w:rsid w:val="006702F9"/>
    <w:rsid w:val="0068698C"/>
    <w:rsid w:val="006960BD"/>
    <w:rsid w:val="006A017C"/>
    <w:rsid w:val="006A4AE2"/>
    <w:rsid w:val="006B1D8D"/>
    <w:rsid w:val="006B601A"/>
    <w:rsid w:val="006B6E8A"/>
    <w:rsid w:val="006C3590"/>
    <w:rsid w:val="006C56B9"/>
    <w:rsid w:val="006C6BD2"/>
    <w:rsid w:val="006F04A8"/>
    <w:rsid w:val="006F6104"/>
    <w:rsid w:val="0071754A"/>
    <w:rsid w:val="00736512"/>
    <w:rsid w:val="00756E80"/>
    <w:rsid w:val="00785631"/>
    <w:rsid w:val="00790A94"/>
    <w:rsid w:val="0079330B"/>
    <w:rsid w:val="0079776E"/>
    <w:rsid w:val="007F1A23"/>
    <w:rsid w:val="007F2EB2"/>
    <w:rsid w:val="00807BF8"/>
    <w:rsid w:val="00812D2A"/>
    <w:rsid w:val="00817079"/>
    <w:rsid w:val="008215B2"/>
    <w:rsid w:val="00830209"/>
    <w:rsid w:val="00834C98"/>
    <w:rsid w:val="0084015F"/>
    <w:rsid w:val="00860AC4"/>
    <w:rsid w:val="00862C2F"/>
    <w:rsid w:val="00876539"/>
    <w:rsid w:val="008A3AAD"/>
    <w:rsid w:val="008B79CA"/>
    <w:rsid w:val="008B7DD5"/>
    <w:rsid w:val="008C2052"/>
    <w:rsid w:val="008C5FFD"/>
    <w:rsid w:val="00900E04"/>
    <w:rsid w:val="0090143B"/>
    <w:rsid w:val="00911730"/>
    <w:rsid w:val="009216D3"/>
    <w:rsid w:val="00931C56"/>
    <w:rsid w:val="009321B1"/>
    <w:rsid w:val="00933348"/>
    <w:rsid w:val="00942B18"/>
    <w:rsid w:val="009527C8"/>
    <w:rsid w:val="009549B2"/>
    <w:rsid w:val="00956FC0"/>
    <w:rsid w:val="00957213"/>
    <w:rsid w:val="0097432E"/>
    <w:rsid w:val="00987E30"/>
    <w:rsid w:val="009932B6"/>
    <w:rsid w:val="009A1639"/>
    <w:rsid w:val="009A4D5E"/>
    <w:rsid w:val="009B1AE2"/>
    <w:rsid w:val="009B6485"/>
    <w:rsid w:val="009C083B"/>
    <w:rsid w:val="00A21807"/>
    <w:rsid w:val="00A24A68"/>
    <w:rsid w:val="00A33CDB"/>
    <w:rsid w:val="00A5636F"/>
    <w:rsid w:val="00A634BE"/>
    <w:rsid w:val="00A71883"/>
    <w:rsid w:val="00A75CB1"/>
    <w:rsid w:val="00A80AEA"/>
    <w:rsid w:val="00AA0B9C"/>
    <w:rsid w:val="00AA72AD"/>
    <w:rsid w:val="00AB38A7"/>
    <w:rsid w:val="00AB5D85"/>
    <w:rsid w:val="00AD05C0"/>
    <w:rsid w:val="00AD17AB"/>
    <w:rsid w:val="00AD5F86"/>
    <w:rsid w:val="00AF18E1"/>
    <w:rsid w:val="00B22710"/>
    <w:rsid w:val="00B23074"/>
    <w:rsid w:val="00B41213"/>
    <w:rsid w:val="00B44BCD"/>
    <w:rsid w:val="00B76197"/>
    <w:rsid w:val="00B90F3A"/>
    <w:rsid w:val="00BA2116"/>
    <w:rsid w:val="00BB1C8F"/>
    <w:rsid w:val="00BB2DBD"/>
    <w:rsid w:val="00BE786E"/>
    <w:rsid w:val="00BF425B"/>
    <w:rsid w:val="00BF4825"/>
    <w:rsid w:val="00C03BDC"/>
    <w:rsid w:val="00C103EF"/>
    <w:rsid w:val="00C17C25"/>
    <w:rsid w:val="00C3631A"/>
    <w:rsid w:val="00C4216C"/>
    <w:rsid w:val="00C43C06"/>
    <w:rsid w:val="00C55AA7"/>
    <w:rsid w:val="00C64C21"/>
    <w:rsid w:val="00C82160"/>
    <w:rsid w:val="00C923FC"/>
    <w:rsid w:val="00C92EE9"/>
    <w:rsid w:val="00C94CC8"/>
    <w:rsid w:val="00CC0B43"/>
    <w:rsid w:val="00CD1879"/>
    <w:rsid w:val="00CE2899"/>
    <w:rsid w:val="00CE638C"/>
    <w:rsid w:val="00CE7850"/>
    <w:rsid w:val="00D313CC"/>
    <w:rsid w:val="00D35BD9"/>
    <w:rsid w:val="00D51D80"/>
    <w:rsid w:val="00D57B06"/>
    <w:rsid w:val="00D6252E"/>
    <w:rsid w:val="00D701D4"/>
    <w:rsid w:val="00D76863"/>
    <w:rsid w:val="00D916FF"/>
    <w:rsid w:val="00DA247A"/>
    <w:rsid w:val="00DC3416"/>
    <w:rsid w:val="00DD1CBD"/>
    <w:rsid w:val="00DE1D3C"/>
    <w:rsid w:val="00DE402E"/>
    <w:rsid w:val="00DE7D5F"/>
    <w:rsid w:val="00E10648"/>
    <w:rsid w:val="00E15F46"/>
    <w:rsid w:val="00E2403D"/>
    <w:rsid w:val="00E357EB"/>
    <w:rsid w:val="00E42D19"/>
    <w:rsid w:val="00E430D1"/>
    <w:rsid w:val="00E56107"/>
    <w:rsid w:val="00E567BF"/>
    <w:rsid w:val="00E72399"/>
    <w:rsid w:val="00E8574D"/>
    <w:rsid w:val="00EC5962"/>
    <w:rsid w:val="00EC5E62"/>
    <w:rsid w:val="00EC7261"/>
    <w:rsid w:val="00ED6C8F"/>
    <w:rsid w:val="00EE4E82"/>
    <w:rsid w:val="00EF356D"/>
    <w:rsid w:val="00EF425F"/>
    <w:rsid w:val="00F00B03"/>
    <w:rsid w:val="00F0228C"/>
    <w:rsid w:val="00F12A5E"/>
    <w:rsid w:val="00F177F8"/>
    <w:rsid w:val="00F27118"/>
    <w:rsid w:val="00F363F9"/>
    <w:rsid w:val="00F40488"/>
    <w:rsid w:val="00F4450E"/>
    <w:rsid w:val="00F61AA0"/>
    <w:rsid w:val="00F6667E"/>
    <w:rsid w:val="00FD41E7"/>
    <w:rsid w:val="00FD5214"/>
    <w:rsid w:val="00FE12EA"/>
    <w:rsid w:val="00FE1ED2"/>
    <w:rsid w:val="00FE772C"/>
    <w:rsid w:val="00FF5D7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8235A"/>
  <w15:docId w15:val="{89555280-9F6D-4AF1-A6D6-B3E46EC1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1939"/>
    <w:pPr>
      <w:ind w:left="0" w:firstLine="0"/>
    </w:pPr>
  </w:style>
  <w:style w:type="paragraph" w:styleId="berschrift1">
    <w:name w:val="heading 1"/>
    <w:basedOn w:val="Standard"/>
    <w:next w:val="Standard"/>
    <w:link w:val="berschrift1Zchn"/>
    <w:uiPriority w:val="9"/>
    <w:qFormat/>
    <w:rsid w:val="00F6667E"/>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rsid w:val="00F6667E"/>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rsid w:val="00F6667E"/>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rsid w:val="00F6667E"/>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rsid w:val="00F6667E"/>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rsid w:val="00F6667E"/>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rsid w:val="00F6667E"/>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rsid w:val="009A4D5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rsid w:val="009A4D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6667E"/>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sid w:val="00F6667E"/>
    <w:rPr>
      <w:rFonts w:eastAsiaTheme="majorEastAsia" w:cstheme="majorBidi"/>
      <w:b/>
      <w:bCs/>
      <w:sz w:val="28"/>
    </w:rPr>
  </w:style>
  <w:style w:type="character" w:customStyle="1" w:styleId="berschrift2Zchn">
    <w:name w:val="Überschrift 2 Zchn"/>
    <w:basedOn w:val="Absatz-Standardschriftart"/>
    <w:link w:val="berschrift2"/>
    <w:uiPriority w:val="9"/>
    <w:rsid w:val="00F6667E"/>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sid w:val="00F6667E"/>
    <w:rPr>
      <w:rFonts w:eastAsiaTheme="majorEastAsia" w:cstheme="majorBidi"/>
      <w:b/>
      <w:bCs/>
      <w:iCs/>
      <w:sz w:val="24"/>
    </w:rPr>
  </w:style>
  <w:style w:type="character" w:customStyle="1" w:styleId="berschrift5Zchn">
    <w:name w:val="Überschrift 5 Zchn"/>
    <w:basedOn w:val="Absatz-Standardschriftart"/>
    <w:link w:val="berschrift5"/>
    <w:uiPriority w:val="9"/>
    <w:rsid w:val="00F6667E"/>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sid w:val="00F6667E"/>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6667E"/>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sid w:val="00F6667E"/>
    <w:rPr>
      <w:sz w:val="20"/>
    </w:rPr>
  </w:style>
  <w:style w:type="paragraph" w:customStyle="1" w:styleId="Fusszeile">
    <w:name w:val="Fusszeile"/>
    <w:basedOn w:val="Standard"/>
    <w:link w:val="FusszeileZchn"/>
    <w:autoRedefine/>
    <w:qFormat/>
    <w:rsid w:val="00141939"/>
    <w:pPr>
      <w:spacing w:after="0"/>
    </w:pPr>
    <w:rPr>
      <w:noProof/>
      <w:sz w:val="16"/>
      <w:vertAlign w:val="subscript"/>
    </w:rPr>
  </w:style>
  <w:style w:type="paragraph" w:styleId="KeinLeerraum">
    <w:name w:val="No Spacing"/>
    <w:uiPriority w:val="1"/>
    <w:qFormat/>
    <w:rsid w:val="00F6667E"/>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sid w:val="009A4D5E"/>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A4D5E"/>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rsid w:val="00F6667E"/>
    <w:pPr>
      <w:tabs>
        <w:tab w:val="center" w:pos="4536"/>
        <w:tab w:val="right" w:pos="9072"/>
      </w:tabs>
      <w:spacing w:after="0"/>
    </w:pPr>
  </w:style>
  <w:style w:type="character" w:customStyle="1" w:styleId="KopfzeileZchn">
    <w:name w:val="Kopfzeile Zchn"/>
    <w:basedOn w:val="Absatz-Standardschriftart"/>
    <w:link w:val="Kopfzeile"/>
    <w:uiPriority w:val="99"/>
    <w:rsid w:val="00F6667E"/>
  </w:style>
  <w:style w:type="paragraph" w:styleId="Fuzeile">
    <w:name w:val="footer"/>
    <w:basedOn w:val="Standard"/>
    <w:link w:val="FuzeileZchn"/>
    <w:uiPriority w:val="99"/>
    <w:unhideWhenUsed/>
    <w:rsid w:val="00F6667E"/>
    <w:pPr>
      <w:tabs>
        <w:tab w:val="center" w:pos="4536"/>
        <w:tab w:val="right" w:pos="9072"/>
      </w:tabs>
      <w:spacing w:after="0"/>
    </w:pPr>
  </w:style>
  <w:style w:type="character" w:customStyle="1" w:styleId="FuzeileZchn">
    <w:name w:val="Fußzeile Zchn"/>
    <w:basedOn w:val="Absatz-Standardschriftart"/>
    <w:link w:val="Fuzeile"/>
    <w:uiPriority w:val="99"/>
    <w:rsid w:val="00F6667E"/>
  </w:style>
  <w:style w:type="character" w:customStyle="1" w:styleId="FusszeileZchn">
    <w:name w:val="Fusszeile Zchn"/>
    <w:basedOn w:val="FuzeileZchn"/>
    <w:link w:val="Fusszeile"/>
    <w:rsid w:val="00141939"/>
    <w:rPr>
      <w:noProof/>
      <w:sz w:val="16"/>
      <w:vertAlign w:val="subscript"/>
    </w:rPr>
  </w:style>
  <w:style w:type="table" w:styleId="Tabellenraster">
    <w:name w:val="Table Grid"/>
    <w:basedOn w:val="NormaleTabelle"/>
    <w:uiPriority w:val="59"/>
    <w:rsid w:val="00C17C2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57CF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7CF7"/>
    <w:rPr>
      <w:rFonts w:ascii="Tahoma" w:hAnsi="Tahoma" w:cs="Tahoma"/>
      <w:sz w:val="16"/>
      <w:szCs w:val="16"/>
    </w:rPr>
  </w:style>
  <w:style w:type="paragraph" w:styleId="Listenabsatz">
    <w:name w:val="List Paragraph"/>
    <w:basedOn w:val="Standard"/>
    <w:uiPriority w:val="34"/>
    <w:unhideWhenUsed/>
    <w:qFormat/>
    <w:rsid w:val="002F15D6"/>
    <w:pPr>
      <w:ind w:left="720"/>
      <w:contextualSpacing/>
    </w:pPr>
  </w:style>
  <w:style w:type="paragraph" w:styleId="berarbeitung">
    <w:name w:val="Revision"/>
    <w:hidden/>
    <w:uiPriority w:val="99"/>
    <w:semiHidden/>
    <w:rsid w:val="0019631C"/>
    <w:pPr>
      <w:spacing w:after="0"/>
      <w:ind w:left="0" w:firstLine="0"/>
    </w:pPr>
  </w:style>
  <w:style w:type="character" w:styleId="Kommentarzeichen">
    <w:name w:val="annotation reference"/>
    <w:basedOn w:val="Absatz-Standardschriftart"/>
    <w:uiPriority w:val="99"/>
    <w:semiHidden/>
    <w:unhideWhenUsed/>
    <w:rsid w:val="00171B90"/>
    <w:rPr>
      <w:sz w:val="16"/>
      <w:szCs w:val="16"/>
    </w:rPr>
  </w:style>
  <w:style w:type="paragraph" w:styleId="Kommentartext">
    <w:name w:val="annotation text"/>
    <w:basedOn w:val="Standard"/>
    <w:link w:val="KommentartextZchn"/>
    <w:uiPriority w:val="99"/>
    <w:semiHidden/>
    <w:unhideWhenUsed/>
    <w:rsid w:val="00171B90"/>
    <w:rPr>
      <w:sz w:val="20"/>
      <w:szCs w:val="20"/>
    </w:rPr>
  </w:style>
  <w:style w:type="character" w:customStyle="1" w:styleId="KommentartextZchn">
    <w:name w:val="Kommentartext Zchn"/>
    <w:basedOn w:val="Absatz-Standardschriftart"/>
    <w:link w:val="Kommentartext"/>
    <w:uiPriority w:val="99"/>
    <w:semiHidden/>
    <w:rsid w:val="00171B90"/>
    <w:rPr>
      <w:sz w:val="20"/>
      <w:szCs w:val="20"/>
    </w:rPr>
  </w:style>
  <w:style w:type="paragraph" w:styleId="Kommentarthema">
    <w:name w:val="annotation subject"/>
    <w:basedOn w:val="Kommentartext"/>
    <w:next w:val="Kommentartext"/>
    <w:link w:val="KommentarthemaZchn"/>
    <w:uiPriority w:val="99"/>
    <w:semiHidden/>
    <w:unhideWhenUsed/>
    <w:rsid w:val="00171B90"/>
    <w:rPr>
      <w:b/>
      <w:bCs/>
    </w:rPr>
  </w:style>
  <w:style w:type="character" w:customStyle="1" w:styleId="KommentarthemaZchn">
    <w:name w:val="Kommentarthema Zchn"/>
    <w:basedOn w:val="KommentartextZchn"/>
    <w:link w:val="Kommentarthema"/>
    <w:uiPriority w:val="99"/>
    <w:semiHidden/>
    <w:rsid w:val="00171B90"/>
    <w:rPr>
      <w:b/>
      <w:bCs/>
      <w:sz w:val="20"/>
      <w:szCs w:val="20"/>
    </w:rPr>
  </w:style>
  <w:style w:type="paragraph" w:styleId="NurText">
    <w:name w:val="Plain Text"/>
    <w:basedOn w:val="Standard"/>
    <w:link w:val="NurTextZchn"/>
    <w:uiPriority w:val="99"/>
    <w:unhideWhenUsed/>
    <w:rsid w:val="002A24D4"/>
    <w:pPr>
      <w:spacing w:after="0"/>
    </w:pPr>
    <w:rPr>
      <w:rFonts w:ascii="Arial" w:hAnsi="Arial"/>
      <w:szCs w:val="21"/>
    </w:rPr>
  </w:style>
  <w:style w:type="character" w:customStyle="1" w:styleId="NurTextZchn">
    <w:name w:val="Nur Text Zchn"/>
    <w:basedOn w:val="Absatz-Standardschriftart"/>
    <w:link w:val="NurText"/>
    <w:uiPriority w:val="99"/>
    <w:rsid w:val="002A24D4"/>
    <w:rPr>
      <w:rFonts w:ascii="Arial" w:hAnsi="Ari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253442">
      <w:bodyDiv w:val="1"/>
      <w:marLeft w:val="0"/>
      <w:marRight w:val="0"/>
      <w:marTop w:val="0"/>
      <w:marBottom w:val="0"/>
      <w:divBdr>
        <w:top w:val="none" w:sz="0" w:space="0" w:color="auto"/>
        <w:left w:val="none" w:sz="0" w:space="0" w:color="auto"/>
        <w:bottom w:val="none" w:sz="0" w:space="0" w:color="auto"/>
        <w:right w:val="none" w:sz="0" w:space="0" w:color="auto"/>
      </w:divBdr>
    </w:div>
    <w:div w:id="207777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2" ma:contentTypeDescription="Ein neues Dokument erstellen." ma:contentTypeScope="" ma:versionID="7d6992bfe1dc36411a57bd1010cf863f">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4c17648486d301794102caaa2460286a"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8280D-5C76-43A2-AC4C-2EF548AF65DD}">
  <ds:schemaRefs>
    <ds:schemaRef ds:uri="http://schemas.microsoft.com/office/infopath/2007/PartnerControls"/>
    <ds:schemaRef ds:uri="http://www.w3.org/XML/1998/namespace"/>
    <ds:schemaRef ds:uri="http://purl.org/dc/terms/"/>
    <ds:schemaRef ds:uri="http://schemas.microsoft.com/office/2006/metadata/properties"/>
    <ds:schemaRef ds:uri="cfe89d6f-6941-4ae8-964d-1d28a701b750"/>
    <ds:schemaRef ds:uri="http://purl.org/dc/elements/1.1/"/>
    <ds:schemaRef ds:uri="http://schemas.microsoft.com/office/2006/documentManagement/types"/>
    <ds:schemaRef ds:uri="http://schemas.openxmlformats.org/package/2006/metadata/core-properties"/>
    <ds:schemaRef ds:uri="2c30f477-c6a4-4c63-85fd-c1ffceb680e5"/>
    <ds:schemaRef ds:uri="http://purl.org/dc/dcmitype/"/>
  </ds:schemaRefs>
</ds:datastoreItem>
</file>

<file path=customXml/itemProps2.xml><?xml version="1.0" encoding="utf-8"?>
<ds:datastoreItem xmlns:ds="http://schemas.openxmlformats.org/officeDocument/2006/customXml" ds:itemID="{9ABE80B3-6EAF-4096-9FD1-5882752747EC}">
  <ds:schemaRefs>
    <ds:schemaRef ds:uri="http://schemas.microsoft.com/sharepoint/v3/contenttype/forms"/>
  </ds:schemaRefs>
</ds:datastoreItem>
</file>

<file path=customXml/itemProps3.xml><?xml version="1.0" encoding="utf-8"?>
<ds:datastoreItem xmlns:ds="http://schemas.openxmlformats.org/officeDocument/2006/customXml" ds:itemID="{113C771F-59A3-4E60-A03B-04CE5B2EF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B1C8D4-65F0-4875-AE67-D8CCAA229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1090</Words>
  <Characters>6874</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Kantonale Verwaltungen BL</Company>
  <LinksUpToDate>false</LinksUpToDate>
  <CharactersWithSpaces>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Ueli O. Kräuchi</dc:creator>
  <cp:lastModifiedBy>Rita Stoffel</cp:lastModifiedBy>
  <cp:revision>32</cp:revision>
  <cp:lastPrinted>2022-01-27T10:57:00Z</cp:lastPrinted>
  <dcterms:created xsi:type="dcterms:W3CDTF">2022-01-18T11:52:00Z</dcterms:created>
  <dcterms:modified xsi:type="dcterms:W3CDTF">2022-01-27T10:57:00Z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ies>
</file>